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FE" w:rsidRPr="00BA3CFE" w:rsidRDefault="00BA3CFE" w:rsidP="00BA3CFE">
      <w:pPr>
        <w:jc w:val="both"/>
        <w:rPr>
          <w:rFonts w:cs="Calibri"/>
          <w:sz w:val="24"/>
          <w:szCs w:val="24"/>
          <w:lang w:val="sr-Cyrl-RS"/>
        </w:rPr>
      </w:pPr>
      <w:r w:rsidRPr="00BA3CFE">
        <w:rPr>
          <w:rFonts w:ascii="Arial" w:hAnsi="Arial" w:cs="Arial"/>
          <w:sz w:val="24"/>
          <w:szCs w:val="24"/>
          <w:lang w:val="sr-Latn-CS" w:eastAsia="sr-Latn-CS"/>
        </w:rPr>
        <w:t>На основу члана 43 став 1 тачка 3 Закона о запошљавању и осигурању за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случај незапослености („Сл. гласник РС“, бр. 36/09 и 88/10</w:t>
      </w:r>
      <w:r w:rsidRPr="00BA3CFE">
        <w:rPr>
          <w:rFonts w:ascii="Arial" w:hAnsi="Arial" w:cs="Arial"/>
          <w:sz w:val="24"/>
          <w:szCs w:val="24"/>
          <w:lang w:val="sr-Cyrl-RS" w:eastAsia="sr-Latn-CS"/>
        </w:rPr>
        <w:t>, 38/15, 113/17 – др. закон и 49/21</w:t>
      </w:r>
      <w:r w:rsidRPr="00BA3CFE">
        <w:rPr>
          <w:rFonts w:ascii="Arial" w:hAnsi="Arial" w:cs="Arial"/>
          <w:sz w:val="24"/>
          <w:szCs w:val="24"/>
          <w:lang w:val="sr-Latn-CS" w:eastAsia="sr-Latn-CS"/>
        </w:rPr>
        <w:t>), члана 11 став 1 тачка 3 Закона о професионалној рехабилитацији и запошљавању особа са инвалидитетом („Сл. гласник РС“, бр. 36/09 и 32/13)</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w:t>
      </w:r>
      <w:r w:rsidRPr="00BA3CFE">
        <w:rPr>
          <w:rFonts w:ascii="Arial" w:eastAsia="Arial" w:hAnsi="Arial" w:cs="Arial"/>
          <w:spacing w:val="-1"/>
          <w:sz w:val="24"/>
          <w:szCs w:val="24"/>
          <w:lang w:val="sr-Cyrl-RS"/>
        </w:rPr>
        <w:t>А</w:t>
      </w:r>
      <w:r w:rsidRPr="00BA3CFE">
        <w:rPr>
          <w:rFonts w:ascii="Arial" w:eastAsia="Arial" w:hAnsi="Arial" w:cs="Arial"/>
          <w:spacing w:val="-1"/>
          <w:sz w:val="24"/>
          <w:szCs w:val="24"/>
        </w:rPr>
        <w:t>кцион</w:t>
      </w:r>
      <w:r w:rsidRPr="00BA3CFE">
        <w:rPr>
          <w:rFonts w:ascii="Arial" w:eastAsia="Arial" w:hAnsi="Arial" w:cs="Arial"/>
          <w:spacing w:val="-1"/>
          <w:sz w:val="24"/>
          <w:szCs w:val="24"/>
          <w:lang w:val="sr-Cyrl-RS"/>
        </w:rPr>
        <w:t>ог</w:t>
      </w:r>
      <w:r w:rsidRPr="00BA3CFE">
        <w:rPr>
          <w:rFonts w:ascii="Arial" w:eastAsia="Arial" w:hAnsi="Arial" w:cs="Arial"/>
          <w:spacing w:val="-1"/>
          <w:sz w:val="24"/>
          <w:szCs w:val="24"/>
        </w:rPr>
        <w:t xml:space="preserve"> план</w:t>
      </w:r>
      <w:r w:rsidRPr="00BA3CFE">
        <w:rPr>
          <w:rFonts w:ascii="Arial" w:eastAsia="Arial" w:hAnsi="Arial" w:cs="Arial"/>
          <w:spacing w:val="-1"/>
          <w:sz w:val="24"/>
          <w:szCs w:val="24"/>
          <w:lang w:val="sr-Cyrl-RS"/>
        </w:rPr>
        <w:t>а</w:t>
      </w:r>
      <w:r w:rsidRPr="00BA3CFE">
        <w:rPr>
          <w:rFonts w:ascii="Arial" w:eastAsia="Arial" w:hAnsi="Arial" w:cs="Arial"/>
          <w:spacing w:val="-1"/>
          <w:sz w:val="24"/>
          <w:szCs w:val="24"/>
        </w:rPr>
        <w:t xml:space="preserve"> за период од 2021. до 2023. годинe,</w:t>
      </w:r>
      <w:r w:rsidRPr="00BA3CFE">
        <w:rPr>
          <w:rFonts w:ascii="Arial" w:eastAsia="Arial" w:hAnsi="Arial" w:cs="Arial"/>
          <w:spacing w:val="-1"/>
          <w:sz w:val="24"/>
          <w:szCs w:val="24"/>
          <w:lang w:val="sr-Cyrl-RS"/>
        </w:rPr>
        <w:t xml:space="preserve"> </w:t>
      </w:r>
      <w:r w:rsidRPr="00BA3CFE">
        <w:rPr>
          <w:rFonts w:ascii="Arial" w:eastAsia="Arial" w:hAnsi="Arial" w:cs="Arial"/>
          <w:spacing w:val="-1"/>
          <w:sz w:val="24"/>
          <w:szCs w:val="24"/>
        </w:rPr>
        <w:t xml:space="preserve">за спровођење </w:t>
      </w:r>
      <w:r w:rsidRPr="00BA3CFE">
        <w:rPr>
          <w:rFonts w:ascii="Arial" w:eastAsia="Arial" w:hAnsi="Arial" w:cs="Arial"/>
          <w:spacing w:val="-1"/>
          <w:sz w:val="24"/>
          <w:szCs w:val="24"/>
          <w:lang w:val="sr-Cyrl-RS"/>
        </w:rPr>
        <w:t>С</w:t>
      </w:r>
      <w:r w:rsidRPr="00BA3CFE">
        <w:rPr>
          <w:rFonts w:ascii="Arial" w:eastAsia="Arial" w:hAnsi="Arial" w:cs="Arial"/>
          <w:spacing w:val="-1"/>
          <w:sz w:val="24"/>
          <w:szCs w:val="24"/>
        </w:rPr>
        <w:t xml:space="preserve">тратегије запошљавања у </w:t>
      </w:r>
      <w:r w:rsidRPr="00BA3CFE">
        <w:rPr>
          <w:rFonts w:ascii="Arial" w:eastAsia="Arial" w:hAnsi="Arial" w:cs="Arial"/>
          <w:spacing w:val="-1"/>
          <w:sz w:val="24"/>
          <w:szCs w:val="24"/>
          <w:lang w:val="sr-Cyrl-RS"/>
        </w:rPr>
        <w:t>Р</w:t>
      </w:r>
      <w:r w:rsidRPr="00BA3CFE">
        <w:rPr>
          <w:rFonts w:ascii="Arial" w:eastAsia="Arial" w:hAnsi="Arial" w:cs="Arial"/>
          <w:spacing w:val="-1"/>
          <w:sz w:val="24"/>
          <w:szCs w:val="24"/>
        </w:rPr>
        <w:t xml:space="preserve">епублици </w:t>
      </w:r>
      <w:r w:rsidRPr="00BA3CFE">
        <w:rPr>
          <w:rFonts w:ascii="Arial" w:eastAsia="Arial" w:hAnsi="Arial" w:cs="Arial"/>
          <w:spacing w:val="-1"/>
          <w:sz w:val="24"/>
          <w:szCs w:val="24"/>
          <w:lang w:val="sr-Cyrl-RS"/>
        </w:rPr>
        <w:t>С</w:t>
      </w:r>
      <w:r w:rsidRPr="00BA3CFE">
        <w:rPr>
          <w:rFonts w:ascii="Arial" w:eastAsia="Arial" w:hAnsi="Arial" w:cs="Arial"/>
          <w:spacing w:val="-1"/>
          <w:sz w:val="24"/>
          <w:szCs w:val="24"/>
        </w:rPr>
        <w:t>рбији за период од 2021. до 2026. године</w:t>
      </w:r>
      <w:r w:rsidRPr="00BA3CFE">
        <w:rPr>
          <w:rFonts w:ascii="Arial" w:hAnsi="Arial" w:cs="Arial"/>
          <w:sz w:val="24"/>
          <w:szCs w:val="24"/>
          <w:lang w:val="sr-Latn-CS" w:eastAsia="sr-Latn-CS"/>
        </w:rPr>
        <w:t xml:space="preserve"> („Сл. гласник </w:t>
      </w:r>
      <w:proofErr w:type="gramStart"/>
      <w:r w:rsidRPr="00BA3CFE">
        <w:rPr>
          <w:rFonts w:ascii="Arial" w:hAnsi="Arial" w:cs="Arial"/>
          <w:sz w:val="24"/>
          <w:szCs w:val="24"/>
          <w:lang w:val="sr-Latn-CS" w:eastAsia="sr-Latn-CS"/>
        </w:rPr>
        <w:t>РС“</w:t>
      </w:r>
      <w:proofErr w:type="gramEnd"/>
      <w:r w:rsidRPr="00BA3CFE">
        <w:rPr>
          <w:rFonts w:ascii="Arial" w:hAnsi="Arial" w:cs="Arial"/>
          <w:sz w:val="24"/>
          <w:szCs w:val="24"/>
          <w:lang w:val="sr-Latn-CS" w:eastAsia="sr-Latn-CS"/>
        </w:rPr>
        <w:t xml:space="preserve">, бр. </w:t>
      </w:r>
      <w:r w:rsidRPr="00BA3CFE">
        <w:rPr>
          <w:rFonts w:ascii="Arial" w:hAnsi="Arial" w:cs="Arial"/>
          <w:sz w:val="24"/>
          <w:szCs w:val="24"/>
          <w:lang w:val="sr-Cyrl-RS" w:eastAsia="sr-Latn-CS"/>
        </w:rPr>
        <w:t>30/21</w:t>
      </w:r>
      <w:r w:rsidRPr="00BA3CFE">
        <w:rPr>
          <w:rFonts w:ascii="Arial" w:hAnsi="Arial" w:cs="Arial"/>
          <w:sz w:val="24"/>
          <w:szCs w:val="24"/>
          <w:lang w:val="sr-Latn-CS" w:eastAsia="sr-Latn-CS"/>
        </w:rPr>
        <w:t>)</w:t>
      </w:r>
      <w:r w:rsidRPr="00BA3CFE">
        <w:rPr>
          <w:sz w:val="24"/>
          <w:szCs w:val="24"/>
          <w:lang w:val="sr-Cyrl-RS"/>
        </w:rPr>
        <w:t>,</w:t>
      </w:r>
      <w:r w:rsidRPr="00BA3CFE">
        <w:rPr>
          <w:rFonts w:ascii="Arial" w:hAnsi="Arial" w:cs="Arial"/>
          <w:sz w:val="24"/>
          <w:szCs w:val="24"/>
          <w:lang w:val="sr-Latn-CS" w:eastAsia="sr-Latn-CS"/>
        </w:rPr>
        <w:t xml:space="preserve"> чл</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w:t>
      </w:r>
      <w:r w:rsidRPr="00BA3CFE">
        <w:rPr>
          <w:rFonts w:ascii="Arial" w:hAnsi="Arial" w:cs="Arial"/>
          <w:sz w:val="24"/>
          <w:szCs w:val="24"/>
          <w:lang w:val="sr-Cyrl-RS" w:eastAsia="sr-Latn-CS"/>
        </w:rPr>
        <w:t>30</w:t>
      </w:r>
      <w:r w:rsidRPr="00BA3CFE">
        <w:rPr>
          <w:rFonts w:ascii="Arial" w:hAnsi="Arial" w:cs="Arial"/>
          <w:sz w:val="24"/>
          <w:szCs w:val="24"/>
          <w:lang w:val="sr-Latn-RS" w:eastAsia="sr-Latn-CS"/>
        </w:rPr>
        <w:t xml:space="preserve">, 35 </w:t>
      </w:r>
      <w:r w:rsidRPr="00BA3CFE">
        <w:rPr>
          <w:rFonts w:ascii="Arial" w:hAnsi="Arial" w:cs="Arial"/>
          <w:sz w:val="24"/>
          <w:szCs w:val="24"/>
          <w:lang w:val="sr-Cyrl-RS" w:eastAsia="sr-Latn-CS"/>
        </w:rPr>
        <w:t xml:space="preserve">и 129 </w:t>
      </w:r>
      <w:r w:rsidRPr="00BA3CFE">
        <w:rPr>
          <w:rFonts w:ascii="Arial" w:hAnsi="Arial" w:cs="Arial"/>
          <w:sz w:val="24"/>
          <w:szCs w:val="24"/>
          <w:lang w:val="sr-Latn-CS" w:eastAsia="sr-Latn-CS"/>
        </w:rPr>
        <w:t>Правилника о критеријумима</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начину </w:t>
      </w:r>
      <w:r w:rsidRPr="00BA3CFE">
        <w:rPr>
          <w:rFonts w:ascii="Arial" w:hAnsi="Arial" w:cs="Arial"/>
          <w:sz w:val="24"/>
          <w:szCs w:val="24"/>
          <w:lang w:val="sr-Cyrl-RS" w:eastAsia="sr-Latn-CS"/>
        </w:rPr>
        <w:t xml:space="preserve">и другим питањима од значаја </w:t>
      </w:r>
      <w:r w:rsidRPr="00BA3CFE">
        <w:rPr>
          <w:rFonts w:ascii="Arial" w:hAnsi="Arial" w:cs="Arial"/>
          <w:sz w:val="24"/>
          <w:szCs w:val="24"/>
          <w:lang w:val="sr-Latn-CS" w:eastAsia="sr-Latn-CS"/>
        </w:rPr>
        <w:t xml:space="preserve">за спровођење мера активне политике запошљавања („Сл. гласник РС“, бр. </w:t>
      </w:r>
      <w:r w:rsidRPr="00BA3CFE">
        <w:rPr>
          <w:rFonts w:ascii="Arial" w:hAnsi="Arial" w:cs="Arial"/>
          <w:sz w:val="24"/>
          <w:szCs w:val="24"/>
          <w:lang w:val="sr-Cyrl-CS" w:eastAsia="sr-Latn-CS"/>
        </w:rPr>
        <w:t>102/15,</w:t>
      </w:r>
      <w:r w:rsidRPr="00BA3CFE">
        <w:rPr>
          <w:rFonts w:ascii="Arial" w:hAnsi="Arial" w:cs="Arial"/>
          <w:sz w:val="24"/>
          <w:szCs w:val="24"/>
          <w:lang w:val="sr-Cyrl-RS" w:eastAsia="sr-Latn-CS"/>
        </w:rPr>
        <w:t xml:space="preserve"> 5/17 и 9/18</w:t>
      </w:r>
      <w:r w:rsidRPr="00BA3CFE">
        <w:rPr>
          <w:rFonts w:ascii="Arial" w:hAnsi="Arial" w:cs="Arial"/>
          <w:sz w:val="24"/>
          <w:szCs w:val="24"/>
          <w:lang w:val="sr-Latn-CS" w:eastAsia="sr-Latn-CS"/>
        </w:rPr>
        <w:t xml:space="preserve">) </w:t>
      </w:r>
      <w:r w:rsidRPr="00BA3CFE">
        <w:rPr>
          <w:rFonts w:ascii="Arial" w:hAnsi="Arial" w:cs="Arial"/>
          <w:sz w:val="24"/>
          <w:szCs w:val="24"/>
          <w:lang w:val="sr-Cyrl-RS"/>
        </w:rPr>
        <w:t>и члан</w:t>
      </w:r>
      <w:r w:rsidRPr="00BA3CFE">
        <w:rPr>
          <w:rFonts w:ascii="Arial" w:hAnsi="Arial" w:cs="Arial"/>
          <w:sz w:val="24"/>
          <w:szCs w:val="24"/>
        </w:rPr>
        <w:t>a</w:t>
      </w:r>
      <w:r w:rsidRPr="00BA3CFE">
        <w:rPr>
          <w:rFonts w:ascii="Arial" w:hAnsi="Arial" w:cs="Arial"/>
          <w:sz w:val="24"/>
          <w:szCs w:val="24"/>
          <w:lang w:val="sr-Cyrl-RS"/>
        </w:rPr>
        <w:t xml:space="preserve"> 4. Споразума о регулисању међусобних права и обавеза у реализацији мера или програма АПЗ-а</w:t>
      </w:r>
      <w:r w:rsidRPr="00BA3CFE">
        <w:rPr>
          <w:rFonts w:ascii="Arial" w:hAnsi="Arial" w:cs="Arial"/>
          <w:sz w:val="24"/>
          <w:szCs w:val="24"/>
          <w:lang w:val="sr-Latn-RS"/>
        </w:rPr>
        <w:t xml:space="preserve"> </w:t>
      </w:r>
      <w:r w:rsidRPr="00BA3CFE">
        <w:rPr>
          <w:rFonts w:ascii="Arial" w:hAnsi="Arial" w:cs="Arial"/>
          <w:sz w:val="24"/>
          <w:szCs w:val="24"/>
          <w:lang w:val="sr-Cyrl-RS"/>
        </w:rPr>
        <w:t xml:space="preserve"> између општине Пријепоље и НСЗ-Филијале Пријепоље за 2022.годину број 3507-101-2/2022 од </w:t>
      </w:r>
      <w:r w:rsidR="00E95430">
        <w:rPr>
          <w:rFonts w:ascii="Arial" w:hAnsi="Arial" w:cs="Arial"/>
          <w:sz w:val="24"/>
          <w:szCs w:val="24"/>
          <w:lang w:val="sr-Latn-RS"/>
        </w:rPr>
        <w:t>18</w:t>
      </w:r>
      <w:r w:rsidRPr="00BA3CFE">
        <w:rPr>
          <w:rFonts w:ascii="Arial" w:hAnsi="Arial" w:cs="Arial"/>
          <w:sz w:val="24"/>
          <w:szCs w:val="24"/>
          <w:lang w:val="sr-Cyrl-RS"/>
        </w:rPr>
        <w:t>.0</w:t>
      </w:r>
      <w:r w:rsidRPr="00BA3CFE">
        <w:rPr>
          <w:rFonts w:ascii="Arial" w:hAnsi="Arial" w:cs="Arial"/>
          <w:sz w:val="24"/>
          <w:szCs w:val="24"/>
          <w:lang w:val="sr-Latn-RS"/>
        </w:rPr>
        <w:t>4</w:t>
      </w:r>
      <w:r w:rsidRPr="00BA3CFE">
        <w:rPr>
          <w:rFonts w:ascii="Arial" w:hAnsi="Arial" w:cs="Arial"/>
          <w:sz w:val="24"/>
          <w:szCs w:val="24"/>
          <w:lang w:val="sr-Cyrl-RS"/>
        </w:rPr>
        <w:t>.2022.године</w:t>
      </w:r>
    </w:p>
    <w:p w:rsidR="00BA3CFE" w:rsidRDefault="00BA3CFE" w:rsidP="00BA3CFE">
      <w:pPr>
        <w:autoSpaceDE w:val="0"/>
        <w:autoSpaceDN w:val="0"/>
        <w:adjustRightInd w:val="0"/>
        <w:jc w:val="center"/>
        <w:rPr>
          <w:rFonts w:ascii="Arial" w:hAnsi="Arial" w:cs="Arial"/>
          <w:b/>
          <w:bCs/>
          <w:lang w:val="sr-Latn-CS" w:eastAsia="sr-Latn-CS"/>
        </w:rPr>
      </w:pPr>
      <w:r w:rsidRPr="00A669EC">
        <w:rPr>
          <w:rFonts w:ascii="Arial" w:hAnsi="Arial" w:cs="Arial"/>
          <w:b/>
          <w:bCs/>
          <w:lang w:val="sr-Latn-CS" w:eastAsia="sr-Latn-CS"/>
        </w:rPr>
        <w:t>НАЦИОНАЛНА СЛУЖБА ЗА ЗАПОШЉАВАЊЕ</w:t>
      </w:r>
    </w:p>
    <w:p w:rsidR="00BA3CFE" w:rsidRPr="00DD0B70" w:rsidRDefault="00BA3CFE" w:rsidP="00BA3CFE">
      <w:pPr>
        <w:autoSpaceDE w:val="0"/>
        <w:autoSpaceDN w:val="0"/>
        <w:adjustRightInd w:val="0"/>
        <w:jc w:val="center"/>
        <w:rPr>
          <w:rFonts w:ascii="Arial" w:hAnsi="Arial" w:cs="Arial"/>
          <w:b/>
          <w:bCs/>
          <w:lang w:val="sr-Cyrl-RS" w:eastAsia="sr-Latn-CS"/>
        </w:rPr>
      </w:pPr>
      <w:r>
        <w:rPr>
          <w:rFonts w:ascii="Arial" w:hAnsi="Arial" w:cs="Arial"/>
          <w:b/>
          <w:bCs/>
          <w:lang w:val="sr-Cyrl-RS" w:eastAsia="sr-Latn-CS"/>
        </w:rPr>
        <w:t>У сарадњи са општином Пријепоље</w:t>
      </w:r>
    </w:p>
    <w:p w:rsidR="00BA3CFE" w:rsidRDefault="00BA3CFE" w:rsidP="00BA3CFE">
      <w:pPr>
        <w:autoSpaceDE w:val="0"/>
        <w:autoSpaceDN w:val="0"/>
        <w:adjustRightInd w:val="0"/>
        <w:jc w:val="center"/>
        <w:rPr>
          <w:rFonts w:ascii="Arial" w:hAnsi="Arial" w:cs="Arial"/>
          <w:b/>
          <w:bCs/>
          <w:lang w:val="sr-Latn-RS" w:eastAsia="sr-Latn-CS"/>
        </w:rPr>
      </w:pPr>
    </w:p>
    <w:p w:rsidR="00BA3CFE" w:rsidRPr="00E11E6E" w:rsidRDefault="00BA3CFE" w:rsidP="00BA3CFE">
      <w:pPr>
        <w:autoSpaceDE w:val="0"/>
        <w:autoSpaceDN w:val="0"/>
        <w:adjustRightInd w:val="0"/>
        <w:jc w:val="center"/>
        <w:rPr>
          <w:rFonts w:ascii="Arial" w:hAnsi="Arial" w:cs="Arial"/>
          <w:b/>
          <w:bCs/>
          <w:lang w:val="sr-Latn-CS" w:eastAsia="sr-Latn-CS"/>
        </w:rPr>
      </w:pPr>
      <w:r w:rsidRPr="00E11E6E">
        <w:rPr>
          <w:rFonts w:ascii="Arial" w:hAnsi="Arial" w:cs="Arial"/>
          <w:b/>
          <w:bCs/>
          <w:lang w:val="sr-Cyrl-RS" w:eastAsia="sr-Latn-CS"/>
        </w:rPr>
        <w:t>Р</w:t>
      </w:r>
      <w:r w:rsidRPr="00E11E6E">
        <w:rPr>
          <w:rFonts w:ascii="Arial" w:hAnsi="Arial" w:cs="Arial"/>
          <w:b/>
          <w:bCs/>
          <w:lang w:val="sr-Latn-CS" w:eastAsia="sr-Latn-CS"/>
        </w:rPr>
        <w:t>асписује</w:t>
      </w:r>
    </w:p>
    <w:p w:rsidR="00BA3CFE" w:rsidRDefault="00BA3CFE" w:rsidP="00BA3CFE">
      <w:pPr>
        <w:autoSpaceDE w:val="0"/>
        <w:autoSpaceDN w:val="0"/>
        <w:adjustRightInd w:val="0"/>
        <w:jc w:val="center"/>
        <w:rPr>
          <w:rFonts w:ascii="Arial" w:hAnsi="Arial" w:cs="Arial"/>
          <w:b/>
          <w:bCs/>
          <w:iCs/>
          <w:lang w:val="sr-Cyrl-RS" w:eastAsia="sr-Latn-CS"/>
        </w:rPr>
      </w:pPr>
    </w:p>
    <w:p w:rsidR="00BA3CFE" w:rsidRDefault="00BA3CFE" w:rsidP="00BA3CFE">
      <w:pPr>
        <w:autoSpaceDE w:val="0"/>
        <w:autoSpaceDN w:val="0"/>
        <w:adjustRightInd w:val="0"/>
        <w:jc w:val="center"/>
        <w:rPr>
          <w:rFonts w:ascii="Arial" w:hAnsi="Arial" w:cs="Arial"/>
          <w:b/>
          <w:bCs/>
          <w:iCs/>
          <w:lang w:val="sr-Cyrl-RS" w:eastAsia="sr-Latn-CS"/>
        </w:rPr>
      </w:pPr>
      <w:r w:rsidRPr="00A669EC">
        <w:rPr>
          <w:rFonts w:ascii="Arial" w:hAnsi="Arial" w:cs="Arial"/>
          <w:b/>
          <w:bCs/>
          <w:iCs/>
          <w:lang w:val="sr-Latn-CS" w:eastAsia="sr-Latn-CS"/>
        </w:rPr>
        <w:t>ЈАВНИ ПОЗИВ</w:t>
      </w:r>
    </w:p>
    <w:p w:rsidR="00BA3CFE" w:rsidRPr="00A669EC" w:rsidRDefault="00BA3CFE" w:rsidP="00BA3CFE">
      <w:pPr>
        <w:jc w:val="center"/>
        <w:rPr>
          <w:rFonts w:ascii="Arial" w:hAnsi="Arial" w:cs="Arial"/>
          <w:lang w:val="sr-Latn-CS" w:eastAsia="sr-Latn-CS"/>
        </w:rPr>
      </w:pPr>
      <w:r w:rsidRPr="00A669EC">
        <w:rPr>
          <w:rFonts w:ascii="Arial" w:hAnsi="Arial" w:cs="Arial"/>
          <w:b/>
          <w:bCs/>
          <w:iCs/>
          <w:lang w:val="sr-Latn-CS" w:eastAsia="sr-Latn-CS"/>
        </w:rPr>
        <w:t xml:space="preserve">ПОСЛОДАВЦИМА ЗА ДОДЕЛУ СУБВЕНЦИЈЕ ЗА </w:t>
      </w:r>
      <w:r w:rsidRPr="00A669EC">
        <w:rPr>
          <w:rFonts w:ascii="Arial" w:hAnsi="Arial" w:cs="Arial"/>
          <w:b/>
          <w:bCs/>
          <w:iCs/>
          <w:lang w:val="sr-Cyrl-RS" w:eastAsia="sr-Latn-CS"/>
        </w:rPr>
        <w:t xml:space="preserve">ЗАПОШЉАВАЊЕ НЕЗАПОСЛЕНИХ ЛИЦА ИЗ КАТЕГОРИЈЕ ТЕЖЕ ЗАПОШЉИВИХ </w:t>
      </w:r>
      <w:r w:rsidRPr="00F03214">
        <w:rPr>
          <w:rFonts w:ascii="Arial" w:hAnsi="Arial" w:cs="Arial"/>
          <w:b/>
          <w:bCs/>
          <w:iCs/>
          <w:lang w:val="sr-Latn-CS" w:eastAsia="sr-Latn-CS"/>
        </w:rPr>
        <w:t xml:space="preserve">У </w:t>
      </w:r>
      <w:r w:rsidRPr="00F03214">
        <w:rPr>
          <w:rFonts w:ascii="Arial" w:hAnsi="Arial" w:cs="Arial"/>
          <w:b/>
          <w:bCs/>
          <w:iCs/>
          <w:color w:val="000000"/>
          <w:lang w:val="sr-Latn-CS" w:eastAsia="sr-Latn-CS"/>
        </w:rPr>
        <w:t>20</w:t>
      </w:r>
      <w:r>
        <w:rPr>
          <w:rFonts w:ascii="Arial" w:hAnsi="Arial" w:cs="Arial"/>
          <w:b/>
          <w:bCs/>
          <w:iCs/>
          <w:color w:val="000000"/>
          <w:lang w:val="sr-Cyrl-RS" w:eastAsia="sr-Latn-CS"/>
        </w:rPr>
        <w:t>22</w:t>
      </w:r>
      <w:r w:rsidRPr="00F03214">
        <w:rPr>
          <w:rFonts w:ascii="Arial" w:hAnsi="Arial" w:cs="Arial"/>
          <w:b/>
          <w:bCs/>
          <w:iCs/>
          <w:color w:val="000000"/>
          <w:lang w:val="sr-Latn-CS" w:eastAsia="sr-Latn-CS"/>
        </w:rPr>
        <w:t>.</w:t>
      </w:r>
      <w:r w:rsidRPr="00A669EC">
        <w:rPr>
          <w:rFonts w:ascii="Arial" w:hAnsi="Arial" w:cs="Arial"/>
          <w:b/>
          <w:bCs/>
          <w:iCs/>
          <w:lang w:val="sr-Latn-CS" w:eastAsia="sr-Latn-CS"/>
        </w:rPr>
        <w:t xml:space="preserve"> ГОДИНИ</w:t>
      </w:r>
    </w:p>
    <w:p w:rsidR="00842AD5" w:rsidRPr="00842AD5" w:rsidRDefault="00842AD5" w:rsidP="00842AD5">
      <w:pPr>
        <w:keepNext/>
        <w:keepLines/>
        <w:shd w:val="clear" w:color="auto" w:fill="F2F2F2"/>
        <w:spacing w:after="218"/>
        <w:ind w:left="134" w:right="7" w:hanging="134"/>
        <w:jc w:val="center"/>
        <w:outlineLvl w:val="0"/>
        <w:rPr>
          <w:rFonts w:ascii="Arial" w:eastAsia="Arial" w:hAnsi="Arial" w:cs="Arial"/>
          <w:b/>
          <w:color w:val="000000"/>
          <w:sz w:val="24"/>
        </w:rPr>
      </w:pPr>
      <w:r w:rsidRPr="00842AD5">
        <w:rPr>
          <w:rFonts w:ascii="Arial" w:eastAsia="Arial" w:hAnsi="Arial" w:cs="Arial"/>
          <w:b/>
          <w:color w:val="000000"/>
          <w:sz w:val="24"/>
        </w:rPr>
        <w:t xml:space="preserve">ОСНОВНЕ ИНФОРМАЦИЈЕ </w:t>
      </w:r>
    </w:p>
    <w:p w:rsidR="00BA3CFE" w:rsidRPr="00BA3CFE" w:rsidRDefault="00BA3CFE" w:rsidP="00BA3CFE">
      <w:pPr>
        <w:autoSpaceDE w:val="0"/>
        <w:autoSpaceDN w:val="0"/>
        <w:adjustRightInd w:val="0"/>
        <w:jc w:val="both"/>
        <w:rPr>
          <w:rFonts w:ascii="Arial" w:hAnsi="Arial" w:cs="Arial"/>
          <w:sz w:val="24"/>
          <w:szCs w:val="24"/>
          <w:lang w:val="sr-Latn-CS" w:eastAsia="sr-Latn-CS"/>
        </w:rPr>
      </w:pPr>
      <w:r w:rsidRPr="00BA3CFE">
        <w:rPr>
          <w:rFonts w:ascii="Arial" w:hAnsi="Arial" w:cs="Arial"/>
          <w:sz w:val="24"/>
          <w:szCs w:val="24"/>
          <w:lang w:val="sr-Latn-CS" w:eastAsia="sr-Latn-CS"/>
        </w:rPr>
        <w:t xml:space="preserve">Субвенција за </w:t>
      </w:r>
      <w:r w:rsidRPr="00BA3CFE">
        <w:rPr>
          <w:rFonts w:ascii="Arial" w:hAnsi="Arial" w:cs="Arial"/>
          <w:sz w:val="24"/>
          <w:szCs w:val="24"/>
          <w:lang w:val="sr-Cyrl-RS" w:eastAsia="sr-Latn-CS"/>
        </w:rPr>
        <w:t>запошљавање незапослених лица из категорије теже запошљивих (</w:t>
      </w:r>
      <w:r w:rsidRPr="00BA3CFE">
        <w:rPr>
          <w:rFonts w:ascii="Arial" w:hAnsi="Arial" w:cs="Arial"/>
          <w:sz w:val="24"/>
          <w:szCs w:val="24"/>
          <w:lang w:val="sr-Latn-CS" w:eastAsia="sr-Latn-CS"/>
        </w:rPr>
        <w:t xml:space="preserve">у даљем тексту: </w:t>
      </w:r>
      <w:r w:rsidRPr="00BA3CFE">
        <w:rPr>
          <w:rFonts w:ascii="Arial" w:hAnsi="Arial" w:cs="Arial"/>
          <w:sz w:val="24"/>
          <w:szCs w:val="24"/>
          <w:lang w:val="sr-Cyrl-RS" w:eastAsia="sr-Latn-CS"/>
        </w:rPr>
        <w:t xml:space="preserve">субвенција) </w:t>
      </w:r>
      <w:r w:rsidRPr="00BA3CFE">
        <w:rPr>
          <w:rFonts w:ascii="Arial" w:hAnsi="Arial" w:cs="Arial"/>
          <w:sz w:val="24"/>
          <w:szCs w:val="24"/>
          <w:lang w:val="sr-Latn-CS" w:eastAsia="sr-Latn-CS"/>
        </w:rPr>
        <w:t xml:space="preserve">одобрава </w:t>
      </w:r>
      <w:r w:rsidRPr="00BA3CFE">
        <w:rPr>
          <w:rFonts w:ascii="Arial" w:hAnsi="Arial" w:cs="Arial"/>
          <w:sz w:val="24"/>
          <w:szCs w:val="24"/>
          <w:lang w:val="sr-Cyrl-RS" w:eastAsia="sr-Latn-CS"/>
        </w:rPr>
        <w:t xml:space="preserve">се </w:t>
      </w:r>
      <w:r w:rsidRPr="00BA3CFE">
        <w:rPr>
          <w:rFonts w:ascii="Arial" w:hAnsi="Arial" w:cs="Arial"/>
          <w:sz w:val="24"/>
          <w:szCs w:val="24"/>
          <w:lang w:val="sr-Latn-CS" w:eastAsia="sr-Latn-CS"/>
        </w:rPr>
        <w:t xml:space="preserve">послодавцима </w:t>
      </w:r>
      <w:r w:rsidRPr="00BA3CFE">
        <w:rPr>
          <w:rFonts w:ascii="Arial" w:hAnsi="Arial" w:cs="Arial"/>
          <w:sz w:val="24"/>
          <w:szCs w:val="24"/>
          <w:lang w:val="sr-Cyrl-CS" w:eastAsia="sr-Latn-CS"/>
        </w:rPr>
        <w:t>који припадају приватном сектору</w:t>
      </w:r>
      <w:r w:rsidRPr="00BA3CFE">
        <w:rPr>
          <w:rFonts w:ascii="Arial" w:hAnsi="Arial" w:cs="Arial"/>
          <w:sz w:val="24"/>
          <w:szCs w:val="24"/>
          <w:lang w:val="sr-Latn-RS" w:eastAsia="sr-Latn-CS"/>
        </w:rPr>
        <w:t xml:space="preserve">, </w:t>
      </w:r>
      <w:r w:rsidRPr="00BA3CFE">
        <w:rPr>
          <w:rFonts w:ascii="Arial" w:hAnsi="Arial" w:cs="Arial"/>
          <w:sz w:val="24"/>
          <w:szCs w:val="24"/>
          <w:lang w:val="sr-Cyrl-RS" w:eastAsia="sr-Latn-CS"/>
        </w:rPr>
        <w:t>у једнократном износу, са седиштем или организационом јединицом на територији општине Пријепоље</w:t>
      </w:r>
      <w:bookmarkStart w:id="0" w:name="_GoBack"/>
      <w:bookmarkEnd w:id="0"/>
      <w:r w:rsidRPr="00BA3CFE">
        <w:rPr>
          <w:rFonts w:ascii="Arial" w:hAnsi="Arial" w:cs="Arial"/>
          <w:sz w:val="24"/>
          <w:szCs w:val="24"/>
          <w:lang w:val="sr-Cyrl-CS" w:eastAsia="sr-Latn-CS"/>
        </w:rPr>
        <w:t>,</w:t>
      </w:r>
      <w:r w:rsidRPr="00BA3CFE">
        <w:rPr>
          <w:rFonts w:ascii="Arial" w:hAnsi="Arial" w:cs="Arial"/>
          <w:sz w:val="24"/>
          <w:szCs w:val="24"/>
          <w:lang w:val="sr-Latn-CS" w:eastAsia="sr-Latn-CS"/>
        </w:rPr>
        <w:t xml:space="preserve"> ради запошљавања незапослених</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кој</w:t>
      </w:r>
      <w:r w:rsidRPr="00BA3CFE">
        <w:rPr>
          <w:rFonts w:ascii="Arial" w:hAnsi="Arial" w:cs="Arial"/>
          <w:sz w:val="24"/>
          <w:szCs w:val="24"/>
          <w:lang w:val="sr-Cyrl-RS" w:eastAsia="sr-Latn-CS"/>
        </w:rPr>
        <w:t>и</w:t>
      </w:r>
      <w:r w:rsidRPr="00BA3CFE">
        <w:rPr>
          <w:rFonts w:ascii="Arial" w:hAnsi="Arial" w:cs="Arial"/>
          <w:sz w:val="24"/>
          <w:szCs w:val="24"/>
          <w:lang w:val="sr-Latn-CS" w:eastAsia="sr-Latn-CS"/>
        </w:rPr>
        <w:t xml:space="preserve"> се воде на евиденциј</w:t>
      </w:r>
      <w:r w:rsidRPr="00BA3CFE">
        <w:rPr>
          <w:rFonts w:ascii="Arial" w:hAnsi="Arial" w:cs="Arial"/>
          <w:sz w:val="24"/>
          <w:szCs w:val="24"/>
          <w:lang w:val="sr-Cyrl-RS" w:eastAsia="sr-Latn-CS"/>
        </w:rPr>
        <w:t>и</w:t>
      </w:r>
      <w:r w:rsidRPr="00BA3CFE">
        <w:rPr>
          <w:rFonts w:ascii="Arial" w:hAnsi="Arial" w:cs="Arial"/>
          <w:sz w:val="24"/>
          <w:szCs w:val="24"/>
          <w:lang w:val="sr-Latn-CS" w:eastAsia="sr-Latn-CS"/>
        </w:rPr>
        <w:t xml:space="preserve"> Националне службе за запошљавање</w:t>
      </w:r>
      <w:r w:rsidRPr="00BA3CFE">
        <w:rPr>
          <w:rFonts w:ascii="Arial" w:hAnsi="Arial" w:cs="Arial"/>
          <w:sz w:val="24"/>
          <w:szCs w:val="24"/>
          <w:lang w:val="sr-Cyrl-RS" w:eastAsia="sr-Latn-CS"/>
        </w:rPr>
        <w:t xml:space="preserve"> Филијале Пријепоље</w:t>
      </w:r>
      <w:r w:rsidRPr="00BA3CFE">
        <w:rPr>
          <w:rFonts w:ascii="Arial" w:hAnsi="Arial" w:cs="Arial"/>
          <w:sz w:val="24"/>
          <w:szCs w:val="24"/>
          <w:lang w:val="sr-Latn-CS" w:eastAsia="sr-Latn-CS"/>
        </w:rPr>
        <w:t xml:space="preserve"> (у даљем тексту: Национална служба).</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Категорије теже запошљивих на којe се ова субвенција односи су: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млади до 30 година старости – без завршеног средњег образовања, млади у домском смештају, хранитељским породицама и старатељским породицама;</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старији од 50 година;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Роми;</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особе са инвалидитетом; </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радно способни корисници новчане социјалне помоћи;</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незапослени који се налазе на евиденцији незапослених дуже од 12 месеци;</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жртве породичног насиља.</w:t>
      </w:r>
      <w:r w:rsidRPr="00842AD5">
        <w:rPr>
          <w:rFonts w:ascii="Arial" w:eastAsia="Arial" w:hAnsi="Arial" w:cs="Arial"/>
          <w:i/>
          <w:color w:val="000000"/>
          <w:sz w:val="24"/>
        </w:rPr>
        <w:t xml:space="preserve"> </w:t>
      </w:r>
    </w:p>
    <w:p w:rsidR="00842AD5" w:rsidRPr="00842AD5" w:rsidRDefault="00842AD5" w:rsidP="00842AD5">
      <w:pPr>
        <w:spacing w:after="21"/>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4"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Пре укључивања у меру Национална служба врши проверу испуњености законских и услова овог јавног позива за незапослено лице.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b/>
          <w:color w:val="000000"/>
          <w:sz w:val="24"/>
        </w:rPr>
        <w:t>Висина субвенције</w:t>
      </w:r>
      <w:r w:rsidRPr="00842AD5">
        <w:rPr>
          <w:rFonts w:ascii="Arial" w:eastAsia="Arial" w:hAnsi="Arial" w:cs="Arial"/>
          <w:color w:val="000000"/>
          <w:sz w:val="24"/>
        </w:rPr>
        <w:t xml:space="preserve"> је одређена степеном развијености јединице локалне самоуправе (у даљем тексту: ЈЛС) према месту рада лица, а у складу са важећом уредбом Владе Републике Србије, и износи: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200.000,00 динара по лицу, односно 240.000,00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првој и другој групи ЈЛС</w:t>
      </w:r>
      <w:r w:rsidRPr="00842AD5">
        <w:rPr>
          <w:rFonts w:ascii="Arial" w:eastAsia="Arial" w:hAnsi="Arial" w:cs="Arial"/>
          <w:color w:val="000000"/>
          <w:sz w:val="24"/>
        </w:rPr>
        <w:t xml:space="preserve">;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225.000,00 динара по лицу, односно 270.000,00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трећој групи ЈЛС</w:t>
      </w:r>
      <w:r w:rsidRPr="00842AD5">
        <w:rPr>
          <w:rFonts w:ascii="Arial" w:eastAsia="Arial" w:hAnsi="Arial" w:cs="Arial"/>
          <w:color w:val="000000"/>
          <w:sz w:val="24"/>
        </w:rPr>
        <w:t xml:space="preserve">;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250.000,00 динара по лицу, односно 300.000,00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четвртој групи ЈЛС и девастираним подручјима.</w:t>
      </w:r>
      <w:r w:rsidRPr="00842AD5">
        <w:rPr>
          <w:rFonts w:ascii="Arial" w:eastAsia="Arial" w:hAnsi="Arial" w:cs="Arial"/>
          <w:color w:val="000000"/>
          <w:sz w:val="24"/>
        </w:rPr>
        <w:t xml:space="preserve"> </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Средства додељена по основу субвенције су de minimis државна помоћ. </w:t>
      </w:r>
    </w:p>
    <w:p w:rsidR="00842AD5" w:rsidRPr="00842AD5" w:rsidRDefault="00842AD5" w:rsidP="00842AD5">
      <w:pPr>
        <w:spacing w:after="258"/>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60"/>
        <w:ind w:left="202" w:right="3" w:hanging="202"/>
        <w:jc w:val="center"/>
        <w:outlineLvl w:val="0"/>
        <w:rPr>
          <w:rFonts w:ascii="Arial" w:eastAsia="Arial" w:hAnsi="Arial" w:cs="Arial"/>
          <w:b/>
          <w:color w:val="000000"/>
          <w:sz w:val="24"/>
        </w:rPr>
      </w:pPr>
      <w:r w:rsidRPr="00842AD5">
        <w:rPr>
          <w:rFonts w:ascii="Arial" w:eastAsia="Arial" w:hAnsi="Arial" w:cs="Arial"/>
          <w:b/>
          <w:color w:val="000000"/>
          <w:sz w:val="24"/>
        </w:rPr>
        <w:t xml:space="preserve">УСЛОВИ ЗА ПОДНОШЕЊЕ ЗАХТЕВА  </w:t>
      </w:r>
    </w:p>
    <w:p w:rsidR="00842AD5" w:rsidRPr="00842AD5" w:rsidRDefault="00842AD5" w:rsidP="00842AD5">
      <w:pPr>
        <w:spacing w:after="26" w:line="269" w:lineRule="auto"/>
        <w:ind w:left="142" w:hanging="142"/>
        <w:jc w:val="both"/>
        <w:rPr>
          <w:rFonts w:ascii="Arial" w:eastAsia="Arial" w:hAnsi="Arial" w:cs="Arial"/>
          <w:color w:val="000000"/>
          <w:sz w:val="24"/>
        </w:rPr>
      </w:pPr>
      <w:r w:rsidRPr="00842AD5">
        <w:rPr>
          <w:rFonts w:ascii="Arial" w:eastAsia="Arial" w:hAnsi="Arial" w:cs="Arial"/>
          <w:color w:val="000000"/>
          <w:sz w:val="24"/>
        </w:rPr>
        <w:t xml:space="preserve">Право на доделу субвенције послодавац </w:t>
      </w:r>
      <w:r w:rsidRPr="00842AD5">
        <w:rPr>
          <w:rFonts w:ascii="Arial" w:eastAsia="Arial" w:hAnsi="Arial" w:cs="Arial"/>
          <w:b/>
          <w:color w:val="000000"/>
          <w:sz w:val="24"/>
        </w:rPr>
        <w:t>може остварити под условом</w:t>
      </w:r>
      <w:r w:rsidRPr="00842AD5">
        <w:rPr>
          <w:rFonts w:ascii="Arial" w:eastAsia="Arial" w:hAnsi="Arial" w:cs="Arial"/>
          <w:color w:val="000000"/>
          <w:sz w:val="24"/>
        </w:rPr>
        <w:t xml:space="preserve"> да: </w:t>
      </w:r>
    </w:p>
    <w:p w:rsidR="00BA3CFE" w:rsidRPr="00BA3CFE" w:rsidRDefault="00BA3CFE" w:rsidP="00BA3CFE">
      <w:pPr>
        <w:numPr>
          <w:ilvl w:val="0"/>
          <w:numId w:val="3"/>
        </w:numPr>
        <w:autoSpaceDE w:val="0"/>
        <w:autoSpaceDN w:val="0"/>
        <w:adjustRightInd w:val="0"/>
        <w:spacing w:after="0" w:line="240" w:lineRule="auto"/>
        <w:jc w:val="both"/>
        <w:rPr>
          <w:rFonts w:ascii="Arial" w:hAnsi="Arial" w:cs="Arial"/>
          <w:sz w:val="24"/>
          <w:szCs w:val="24"/>
          <w:lang w:val="sr-Latn-CS" w:eastAsia="sr-Latn-CS"/>
        </w:rPr>
      </w:pPr>
      <w:r w:rsidRPr="00BA3CFE">
        <w:rPr>
          <w:rFonts w:ascii="Arial" w:hAnsi="Arial" w:cs="Arial"/>
          <w:sz w:val="24"/>
          <w:szCs w:val="24"/>
          <w:lang w:val="sr-Cyrl-RS" w:eastAsia="sr-Latn-CS"/>
        </w:rPr>
        <w:t>припада приватном сектору</w:t>
      </w:r>
      <w:r w:rsidRPr="00BA3CFE">
        <w:rPr>
          <w:rFonts w:ascii="Arial" w:hAnsi="Arial" w:cs="Arial"/>
          <w:sz w:val="24"/>
          <w:szCs w:val="24"/>
          <w:lang w:val="sr-Latn-RS" w:eastAsia="sr-Latn-CS"/>
        </w:rPr>
        <w:t>,</w:t>
      </w:r>
      <w:r w:rsidRPr="00BA3CFE">
        <w:rPr>
          <w:rFonts w:ascii="Arial" w:hAnsi="Arial" w:cs="Arial"/>
          <w:sz w:val="24"/>
          <w:szCs w:val="24"/>
          <w:lang w:val="sr-Cyrl-RS" w:eastAsia="sr-Latn-CS"/>
        </w:rPr>
        <w:t xml:space="preserve"> са седиштем или организационом јединицом на територији општине Пријепоље</w:t>
      </w:r>
      <w:r w:rsidRPr="00BA3CFE">
        <w:rPr>
          <w:rFonts w:ascii="Arial" w:hAnsi="Arial" w:cs="Arial"/>
          <w:sz w:val="24"/>
          <w:szCs w:val="24"/>
          <w:lang w:val="sr-Latn-RS" w:eastAsia="sr-Latn-CS"/>
        </w:rPr>
        <w:t>,</w:t>
      </w:r>
      <w:r w:rsidRPr="00BA3CFE">
        <w:rPr>
          <w:rFonts w:ascii="Arial" w:hAnsi="Arial" w:cs="Arial"/>
          <w:sz w:val="24"/>
          <w:szCs w:val="24"/>
          <w:lang w:val="sr-Cyrl-RS" w:eastAsia="sr-Latn-CS"/>
        </w:rPr>
        <w:t xml:space="preserve"> са статусом предузетника или правног лица код којих је удео приватног капитала у власничкој структури 100%;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је регистрован и није имао прекид обављања делатности најмање три месеца пре датума подношења захтева;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последњих шест месеци није био дуже од 30 дана непрекидно евидентиран у регистру дужника принудне наплате Народне банке Србије;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измирио је раније уговорне и друге обавезе према Националној служби, осим за обавезе чија је реализација у току, уколико исте редовно измирује;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 xml:space="preserve">налази се у дозвољеном оквиру опредељеног износа за de minimis државну помоћ у текућој фискалној години и претходне две фискалне године, у складу са прописима за доделу државне помоћи;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не запошљава лица која су у периоду од шест месеци пре подношења захтева за доделу субвенције била у радном односу код тог послодавца, односно код послодавца који је оснивач или повезано лице са послодавцем, подносиоцем захтева. </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Право на субвенцију </w:t>
      </w:r>
      <w:r w:rsidRPr="00842AD5">
        <w:rPr>
          <w:rFonts w:ascii="Arial" w:eastAsia="Arial" w:hAnsi="Arial" w:cs="Arial"/>
          <w:b/>
          <w:color w:val="000000"/>
          <w:sz w:val="24"/>
        </w:rPr>
        <w:t xml:space="preserve">не могу </w:t>
      </w:r>
      <w:r w:rsidRPr="00842AD5">
        <w:rPr>
          <w:rFonts w:ascii="Arial" w:eastAsia="Arial" w:hAnsi="Arial" w:cs="Arial"/>
          <w:color w:val="000000"/>
          <w:sz w:val="24"/>
        </w:rPr>
        <w:t xml:space="preserve">остварити послодавци: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код којих се број запослених смањио у претходна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три месеца, осим у случају природног одлива запослених и других оправданих разлога (остваривање права на пензију, смрт запосленог, отказ од стране запосленог и истек рада на одређено време); </w:t>
      </w:r>
    </w:p>
    <w:p w:rsidR="00842AD5" w:rsidRPr="00842AD5" w:rsidRDefault="00842AD5" w:rsidP="00842AD5">
      <w:pPr>
        <w:numPr>
          <w:ilvl w:val="0"/>
          <w:numId w:val="3"/>
        </w:numPr>
        <w:spacing w:after="2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који су користили субвенцију по јавном позиву за иста лица у току претходнe три</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годинe, рачунајући од дана одобравања средстава;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који обављају делатности које се не финансирају према списку </w:t>
      </w:r>
      <w:proofErr w:type="gramStart"/>
      <w:r w:rsidRPr="00842AD5">
        <w:rPr>
          <w:rFonts w:ascii="Arial" w:eastAsia="Arial" w:hAnsi="Arial" w:cs="Arial"/>
          <w:color w:val="000000"/>
          <w:sz w:val="24"/>
        </w:rPr>
        <w:t>делатности  који</w:t>
      </w:r>
      <w:proofErr w:type="gramEnd"/>
      <w:r w:rsidRPr="00842AD5">
        <w:rPr>
          <w:rFonts w:ascii="Arial" w:eastAsia="Arial" w:hAnsi="Arial" w:cs="Arial"/>
          <w:color w:val="000000"/>
          <w:sz w:val="24"/>
        </w:rPr>
        <w:t xml:space="preserve"> је сaставни део овог јавног позива;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за раднике које би уступили другом послодавцу;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ради запошљавања лица која у том привредном субјекту имају статус оснивача, директора, законских и других заступника, прокуриста, чланова друштва.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60"/>
        <w:ind w:left="269" w:right="2" w:hanging="269"/>
        <w:jc w:val="center"/>
        <w:outlineLvl w:val="0"/>
        <w:rPr>
          <w:rFonts w:ascii="Arial" w:eastAsia="Arial" w:hAnsi="Arial" w:cs="Arial"/>
          <w:b/>
          <w:color w:val="000000"/>
          <w:sz w:val="24"/>
        </w:rPr>
      </w:pPr>
      <w:r w:rsidRPr="00842AD5">
        <w:rPr>
          <w:rFonts w:ascii="Arial" w:eastAsia="Arial" w:hAnsi="Arial" w:cs="Arial"/>
          <w:b/>
          <w:color w:val="000000"/>
          <w:sz w:val="24"/>
        </w:rPr>
        <w:t xml:space="preserve">ПОДНОШЕЊЕ ЗАХТЕВА  </w:t>
      </w:r>
    </w:p>
    <w:p w:rsidR="00842AD5" w:rsidRPr="00842AD5" w:rsidRDefault="00842AD5" w:rsidP="00842AD5">
      <w:pPr>
        <w:spacing w:after="28"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Документација за подношење захтева: </w:t>
      </w:r>
    </w:p>
    <w:p w:rsidR="00842AD5" w:rsidRPr="00842AD5" w:rsidRDefault="00842AD5" w:rsidP="00842AD5">
      <w:pPr>
        <w:numPr>
          <w:ilvl w:val="0"/>
          <w:numId w:val="4"/>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попуњен захтев са бизнис планом на прописаном обрасцу, </w:t>
      </w:r>
    </w:p>
    <w:p w:rsidR="00842AD5" w:rsidRPr="00842AD5" w:rsidRDefault="00842AD5" w:rsidP="00842AD5">
      <w:pPr>
        <w:numPr>
          <w:ilvl w:val="0"/>
          <w:numId w:val="4"/>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фотокопија решења надлежног органа о упису у регистар, уколико подносилац захтева није регистрован у АПР-у; уколико се делатност обавља изван седишта послодавца (издвојено место), односно у издвојеном организационом делу (огранак) – доказ у складу са законом</w:t>
      </w:r>
      <w:r w:rsidRPr="00842AD5">
        <w:rPr>
          <w:rFonts w:ascii="Arial" w:eastAsia="Arial" w:hAnsi="Arial" w:cs="Arial"/>
          <w:color w:val="000000"/>
          <w:sz w:val="24"/>
          <w:lang w:val="sr-Cyrl-RS"/>
        </w:rPr>
        <w:t>,</w:t>
      </w:r>
    </w:p>
    <w:p w:rsidR="00842AD5" w:rsidRPr="00842AD5" w:rsidRDefault="00842AD5" w:rsidP="00842AD5">
      <w:pPr>
        <w:numPr>
          <w:ilvl w:val="0"/>
          <w:numId w:val="4"/>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lang w:val="sr-Cyrl-RS"/>
        </w:rPr>
        <w:t>фотокопија одлуке о обављању делатности (само уколико послодавац обавља и друге делатности поред претежне, које нису регистроване у Агенцији за привредне регистре</w:t>
      </w:r>
      <w:r w:rsidRPr="00842AD5">
        <w:rPr>
          <w:rFonts w:ascii="Arial" w:eastAsia="Arial" w:hAnsi="Arial" w:cs="Arial"/>
          <w:color w:val="000000"/>
          <w:sz w:val="24"/>
        </w:rPr>
        <w:t>/решењу надлежног органа</w:t>
      </w:r>
      <w:r w:rsidRPr="00842AD5">
        <w:rPr>
          <w:rFonts w:ascii="Arial" w:eastAsia="Arial" w:hAnsi="Arial" w:cs="Arial"/>
          <w:color w:val="000000"/>
          <w:sz w:val="24"/>
          <w:lang w:val="sr-Cyrl-RS"/>
        </w:rPr>
        <w:t>, а у којима планира субвенционисано запошљавање незапослених лица),</w:t>
      </w:r>
    </w:p>
    <w:p w:rsidR="00842AD5" w:rsidRPr="00842AD5" w:rsidRDefault="00842AD5" w:rsidP="00842AD5">
      <w:pPr>
        <w:numPr>
          <w:ilvl w:val="0"/>
          <w:numId w:val="4"/>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уколико је дошло до смањења броја запослених услед природног одлива и других оправданих разлога, потребно је доставити одговарајући доказ. </w:t>
      </w:r>
    </w:p>
    <w:p w:rsidR="00842AD5" w:rsidRPr="00842AD5" w:rsidRDefault="00842AD5" w:rsidP="00842AD5">
      <w:pPr>
        <w:spacing w:after="20"/>
        <w:ind w:left="7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lang w:val="sr-Cyrl-RS"/>
        </w:rPr>
      </w:pPr>
      <w:r w:rsidRPr="00842AD5">
        <w:rPr>
          <w:rFonts w:ascii="Arial" w:eastAsia="Arial" w:hAnsi="Arial" w:cs="Arial"/>
          <w:color w:val="000000"/>
          <w:sz w:val="24"/>
        </w:rPr>
        <w:t>Национална служба врши проверу испуњености услова</w:t>
      </w:r>
      <w:r w:rsidRPr="00842AD5">
        <w:rPr>
          <w:rFonts w:ascii="Arial" w:eastAsia="Arial" w:hAnsi="Arial" w:cs="Arial"/>
          <w:color w:val="000000"/>
          <w:sz w:val="24"/>
          <w:lang w:val="sr-Cyrl-RS"/>
        </w:rPr>
        <w:t xml:space="preserve"> </w:t>
      </w:r>
      <w:r w:rsidRPr="00842AD5">
        <w:rPr>
          <w:rFonts w:ascii="Arial" w:eastAsia="Arial" w:hAnsi="Arial" w:cs="Arial"/>
          <w:color w:val="000000"/>
          <w:sz w:val="24"/>
        </w:rPr>
        <w:t>увидом у службене евиденције надлежних институција.</w:t>
      </w:r>
    </w:p>
    <w:p w:rsidR="00842AD5" w:rsidRPr="00842AD5" w:rsidRDefault="00842AD5" w:rsidP="00842AD5">
      <w:pPr>
        <w:spacing w:after="5" w:line="269" w:lineRule="auto"/>
        <w:ind w:left="10" w:hanging="10"/>
        <w:jc w:val="both"/>
        <w:rPr>
          <w:rFonts w:ascii="Arial" w:eastAsia="Arial" w:hAnsi="Arial" w:cs="Arial"/>
          <w:color w:val="000000"/>
          <w:sz w:val="24"/>
        </w:rPr>
      </w:pP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lastRenderedPageBreak/>
        <w:t xml:space="preserve">Национална служба задржава право да тражи и друге доказе релевантне за одлучивање о захтеву подносиоца.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4"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Начин подношења захтева </w:t>
      </w:r>
    </w:p>
    <w:p w:rsidR="00BA3CFE" w:rsidRPr="00BA3CFE" w:rsidRDefault="00BA3CFE" w:rsidP="00BA3CFE">
      <w:pPr>
        <w:autoSpaceDE w:val="0"/>
        <w:autoSpaceDN w:val="0"/>
        <w:adjustRightInd w:val="0"/>
        <w:jc w:val="both"/>
        <w:rPr>
          <w:rFonts w:ascii="Arial" w:hAnsi="Arial" w:cs="Arial"/>
          <w:sz w:val="24"/>
          <w:szCs w:val="24"/>
          <w:lang w:val="sr-Cyrl-RS" w:eastAsia="sr-Latn-CS"/>
        </w:rPr>
      </w:pPr>
      <w:r w:rsidRPr="00BA3CFE">
        <w:rPr>
          <w:rFonts w:ascii="Arial" w:hAnsi="Arial" w:cs="Arial"/>
          <w:sz w:val="24"/>
          <w:szCs w:val="24"/>
          <w:lang w:val="sr-Latn-CS" w:eastAsia="sr-Latn-CS"/>
        </w:rPr>
        <w:t>Захтев са бизнис планом подноси се, надлежној организационој</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јединици Национaлне службе</w:t>
      </w:r>
      <w:r w:rsidRPr="00BA3CFE">
        <w:rPr>
          <w:rFonts w:ascii="Arial" w:hAnsi="Arial" w:cs="Arial"/>
          <w:sz w:val="24"/>
          <w:szCs w:val="24"/>
          <w:lang w:val="sr-Cyrl-RS" w:eastAsia="sr-Latn-CS"/>
        </w:rPr>
        <w:t xml:space="preserve"> Филијале Пријепоље,</w:t>
      </w:r>
      <w:r w:rsidRPr="00BA3CFE">
        <w:rPr>
          <w:rFonts w:ascii="Arial" w:hAnsi="Arial" w:cs="Arial"/>
          <w:sz w:val="24"/>
          <w:szCs w:val="24"/>
          <w:lang w:val="sr-Latn-CS" w:eastAsia="sr-Latn-CS"/>
        </w:rPr>
        <w:t xml:space="preserve"> према </w:t>
      </w:r>
      <w:r w:rsidRPr="00BA3CFE">
        <w:rPr>
          <w:rFonts w:ascii="Arial" w:hAnsi="Arial" w:cs="Arial"/>
          <w:sz w:val="24"/>
          <w:szCs w:val="24"/>
          <w:lang w:val="sr-Cyrl-RS" w:eastAsia="sr-Latn-CS"/>
        </w:rPr>
        <w:t>месту рада</w:t>
      </w:r>
      <w:r w:rsidRPr="00BA3CFE">
        <w:rPr>
          <w:rFonts w:ascii="Arial" w:hAnsi="Arial" w:cs="Arial"/>
          <w:sz w:val="24"/>
          <w:szCs w:val="24"/>
          <w:lang w:val="sr-Latn-CS" w:eastAsia="sr-Latn-CS"/>
        </w:rPr>
        <w:t>, непосредно или путем поште</w:t>
      </w:r>
      <w:r w:rsidRPr="00BA3CFE">
        <w:rPr>
          <w:rFonts w:ascii="Arial" w:hAnsi="Arial" w:cs="Arial"/>
          <w:sz w:val="24"/>
          <w:szCs w:val="24"/>
          <w:lang w:val="sr-Cyrl-RS" w:eastAsia="sr-Latn-CS"/>
        </w:rPr>
        <w:t xml:space="preserve"> или електронске поште </w:t>
      </w:r>
      <w:hyperlink r:id="rId5" w:history="1">
        <w:r w:rsidRPr="00BA3CFE">
          <w:rPr>
            <w:rStyle w:val="Hyperlink"/>
            <w:rFonts w:ascii="Arial" w:hAnsi="Arial" w:cs="Arial"/>
            <w:sz w:val="24"/>
            <w:szCs w:val="24"/>
            <w:lang w:val="sr-Latn-RS" w:eastAsia="sr-Latn-CS"/>
          </w:rPr>
          <w:t>pisarnica.prijepolje@nsz.gov.rs</w:t>
        </w:r>
      </w:hyperlink>
      <w:r w:rsidRPr="00BA3CFE">
        <w:rPr>
          <w:rFonts w:ascii="Arial" w:hAnsi="Arial" w:cs="Arial"/>
          <w:sz w:val="24"/>
          <w:szCs w:val="24"/>
          <w:lang w:val="sr-Latn-RS" w:eastAsia="sr-Latn-CS"/>
        </w:rPr>
        <w:t xml:space="preserve"> </w:t>
      </w:r>
      <w:r w:rsidRPr="00BA3CFE">
        <w:rPr>
          <w:rFonts w:ascii="Arial" w:hAnsi="Arial" w:cs="Arial"/>
          <w:sz w:val="24"/>
          <w:szCs w:val="24"/>
          <w:lang w:val="sr-Latn-CS" w:eastAsia="sr-Latn-CS"/>
        </w:rPr>
        <w:t>, на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прописаном обрасцу који се може добити у  организационој јединици</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 xml:space="preserve">Национaлне службе </w:t>
      </w:r>
      <w:r w:rsidRPr="00BA3CFE">
        <w:rPr>
          <w:rFonts w:ascii="Arial" w:hAnsi="Arial" w:cs="Arial"/>
          <w:sz w:val="24"/>
          <w:szCs w:val="24"/>
          <w:lang w:val="sr-Cyrl-RS" w:eastAsia="sr-Latn-CS"/>
        </w:rPr>
        <w:t>Филијале Пријепоље</w:t>
      </w:r>
      <w:r w:rsidRPr="00BA3CFE">
        <w:rPr>
          <w:rFonts w:ascii="Arial" w:hAnsi="Arial" w:cs="Arial"/>
          <w:sz w:val="24"/>
          <w:szCs w:val="24"/>
          <w:lang w:val="sr-Latn-CS" w:eastAsia="sr-Latn-CS"/>
        </w:rPr>
        <w:t xml:space="preserve"> или преузети на сајту www.nsz.gov.rs</w:t>
      </w:r>
      <w:r w:rsidRPr="00BA3CFE">
        <w:rPr>
          <w:rFonts w:ascii="Arial" w:hAnsi="Arial" w:cs="Arial"/>
          <w:sz w:val="24"/>
          <w:szCs w:val="24"/>
          <w:lang w:val="sr-Cyrl-RS" w:eastAsia="sr-Latn-CS"/>
        </w:rPr>
        <w:t>.</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255"/>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60"/>
        <w:ind w:left="295" w:right="9" w:hanging="295"/>
        <w:jc w:val="center"/>
        <w:outlineLvl w:val="0"/>
        <w:rPr>
          <w:rFonts w:ascii="Arial" w:eastAsia="Arial" w:hAnsi="Arial" w:cs="Arial"/>
          <w:b/>
          <w:color w:val="000000"/>
          <w:sz w:val="24"/>
        </w:rPr>
      </w:pPr>
      <w:r w:rsidRPr="00842AD5">
        <w:rPr>
          <w:rFonts w:ascii="Arial" w:eastAsia="Arial" w:hAnsi="Arial" w:cs="Arial"/>
          <w:b/>
          <w:color w:val="000000"/>
          <w:sz w:val="24"/>
        </w:rPr>
        <w:t xml:space="preserve">ДОНОШЕЊЕ ОДЛУКЕ  </w:t>
      </w:r>
    </w:p>
    <w:p w:rsidR="00BA3CFE" w:rsidRPr="00BA3CFE" w:rsidRDefault="00BA3CFE" w:rsidP="00BA3CFE">
      <w:pPr>
        <w:ind w:right="211"/>
        <w:jc w:val="both"/>
        <w:rPr>
          <w:rFonts w:ascii="Arial" w:hAnsi="Arial" w:cs="Arial"/>
          <w:b/>
          <w:sz w:val="24"/>
          <w:szCs w:val="24"/>
          <w:lang w:val="sr-Cyrl-RS"/>
        </w:rPr>
      </w:pPr>
      <w:r w:rsidRPr="00BA3CFE">
        <w:rPr>
          <w:rFonts w:ascii="Arial" w:hAnsi="Arial" w:cs="Arial"/>
          <w:sz w:val="24"/>
          <w:szCs w:val="24"/>
          <w:lang w:val="sr-Latn-CS" w:eastAsia="sr-Latn-CS"/>
        </w:rPr>
        <w:t xml:space="preserve">Одлука о </w:t>
      </w:r>
      <w:r w:rsidRPr="00BA3CFE">
        <w:rPr>
          <w:rFonts w:ascii="Arial" w:hAnsi="Arial" w:cs="Arial"/>
          <w:sz w:val="24"/>
          <w:szCs w:val="24"/>
          <w:lang w:val="sr-Cyrl-CS" w:eastAsia="sr-Latn-CS"/>
        </w:rPr>
        <w:t xml:space="preserve">одобравању </w:t>
      </w:r>
      <w:r w:rsidRPr="00BA3CFE">
        <w:rPr>
          <w:rFonts w:ascii="Arial" w:hAnsi="Arial" w:cs="Arial"/>
          <w:sz w:val="24"/>
          <w:szCs w:val="24"/>
          <w:lang w:val="sr-Latn-CS" w:eastAsia="sr-Latn-CS"/>
        </w:rPr>
        <w:t>субвенције доноси</w:t>
      </w:r>
      <w:r w:rsidRPr="00BA3CFE">
        <w:rPr>
          <w:rFonts w:ascii="Arial" w:hAnsi="Arial" w:cs="Arial"/>
          <w:sz w:val="24"/>
          <w:szCs w:val="24"/>
          <w:lang w:val="sr-Cyrl-RS" w:eastAsia="sr-Latn-CS"/>
        </w:rPr>
        <w:t xml:space="preserve"> директор Филијале Пријепоље у сарадњи са председником општине Пријепоље, </w:t>
      </w:r>
      <w:r w:rsidRPr="00BA3CFE">
        <w:rPr>
          <w:rFonts w:ascii="Arial" w:hAnsi="Arial" w:cs="Arial"/>
          <w:sz w:val="24"/>
          <w:szCs w:val="24"/>
          <w:lang w:val="sr-Latn-CS" w:eastAsia="sr-Latn-CS"/>
        </w:rPr>
        <w:t>на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 xml:space="preserve">основу </w:t>
      </w:r>
      <w:r w:rsidRPr="00BA3CFE">
        <w:rPr>
          <w:rFonts w:ascii="Arial" w:hAnsi="Arial" w:cs="Arial"/>
          <w:sz w:val="24"/>
          <w:szCs w:val="24"/>
          <w:lang w:val="sr-Cyrl-CS" w:eastAsia="sr-Latn-CS"/>
        </w:rPr>
        <w:t xml:space="preserve">ранг-листе, а након </w:t>
      </w:r>
      <w:r w:rsidRPr="00BA3CFE">
        <w:rPr>
          <w:rFonts w:ascii="Arial" w:hAnsi="Arial" w:cs="Arial"/>
          <w:sz w:val="24"/>
          <w:szCs w:val="24"/>
          <w:lang w:val="sr-Latn-CS" w:eastAsia="sr-Latn-CS"/>
        </w:rPr>
        <w:t xml:space="preserve">провере испуњености услова Јавног позива и приложене документације и бодовања поднетог захтева </w:t>
      </w:r>
      <w:r w:rsidRPr="00BA3CFE">
        <w:rPr>
          <w:rFonts w:ascii="Arial" w:hAnsi="Arial" w:cs="Arial"/>
          <w:sz w:val="24"/>
          <w:szCs w:val="24"/>
          <w:lang w:val="sr-Cyrl-CS" w:eastAsia="sr-Latn-CS"/>
        </w:rPr>
        <w:t xml:space="preserve">послодавца, </w:t>
      </w:r>
      <w:r w:rsidRPr="00BA3CFE">
        <w:rPr>
          <w:rFonts w:ascii="Arial" w:hAnsi="Arial" w:cs="Arial"/>
          <w:sz w:val="24"/>
          <w:szCs w:val="24"/>
          <w:lang w:val="sr-Cyrl-RS"/>
        </w:rPr>
        <w:t>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sidRPr="00BA3CFE">
        <w:rPr>
          <w:rFonts w:ascii="Arial" w:hAnsi="Arial" w:cs="Arial"/>
          <w:b/>
          <w:sz w:val="24"/>
          <w:szCs w:val="24"/>
          <w:lang w:val="sr-Cyrl-RS"/>
        </w:rPr>
        <w:t>.</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spacing w:after="4" w:line="268" w:lineRule="auto"/>
        <w:ind w:left="-5" w:right="219" w:hanging="10"/>
        <w:jc w:val="both"/>
        <w:rPr>
          <w:rFonts w:ascii="Arial" w:eastAsia="Arial" w:hAnsi="Arial" w:cs="Arial"/>
          <w:color w:val="000000"/>
          <w:sz w:val="24"/>
        </w:rPr>
      </w:pPr>
      <w:r w:rsidRPr="00842AD5">
        <w:rPr>
          <w:rFonts w:ascii="Arial" w:eastAsia="Arial" w:hAnsi="Arial" w:cs="Arial"/>
          <w:b/>
          <w:color w:val="000000"/>
          <w:sz w:val="24"/>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rsidRPr="00842AD5">
        <w:rPr>
          <w:rFonts w:ascii="Arial" w:eastAsia="Arial" w:hAnsi="Arial" w:cs="Arial"/>
          <w:color w:val="000000"/>
          <w:sz w:val="24"/>
        </w:rPr>
        <w:t xml:space="preserve">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lang w:val="sr-Cyrl-RS"/>
        </w:rPr>
      </w:pP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Национална служба приликом одлучивања по поднетом захтеву процењује оправданост укључивања броја лица из захтева са бизнис планом. Број новозапослених за које се тражи субвенција у односу на број запослених може да буде највише 5:1.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tbl>
      <w:tblPr>
        <w:tblStyle w:val="TableGrid"/>
        <w:tblW w:w="9470" w:type="dxa"/>
        <w:tblInd w:w="-13" w:type="dxa"/>
        <w:tblCellMar>
          <w:top w:w="57" w:type="dxa"/>
          <w:left w:w="104" w:type="dxa"/>
          <w:right w:w="112" w:type="dxa"/>
        </w:tblCellMar>
        <w:tblLook w:val="04A0" w:firstRow="1" w:lastRow="0" w:firstColumn="1" w:lastColumn="0" w:noHBand="0" w:noVBand="1"/>
      </w:tblPr>
      <w:tblGrid>
        <w:gridCol w:w="3093"/>
        <w:gridCol w:w="1884"/>
        <w:gridCol w:w="2645"/>
        <w:gridCol w:w="1848"/>
      </w:tblGrid>
      <w:tr w:rsidR="00842AD5" w:rsidRPr="00842AD5" w:rsidTr="00725662">
        <w:trPr>
          <w:trHeight w:val="776"/>
        </w:trPr>
        <w:tc>
          <w:tcPr>
            <w:tcW w:w="9470" w:type="dxa"/>
            <w:gridSpan w:val="4"/>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842AD5" w:rsidP="00842AD5">
            <w:pPr>
              <w:spacing w:after="19"/>
              <w:ind w:left="130"/>
              <w:rPr>
                <w:rFonts w:ascii="Arial" w:eastAsia="Arial" w:hAnsi="Arial" w:cs="Arial"/>
                <w:color w:val="000000"/>
                <w:sz w:val="24"/>
              </w:rPr>
            </w:pPr>
            <w:r w:rsidRPr="00842AD5">
              <w:rPr>
                <w:rFonts w:ascii="Arial" w:eastAsia="Arial" w:hAnsi="Arial" w:cs="Arial"/>
                <w:b/>
                <w:color w:val="000000"/>
              </w:rPr>
              <w:t xml:space="preserve">БОДОВНА ЛИСТА - СУБВЕНЦИЈА ЗА ЗАПОШЉАВАЊЕ НЕЗАПОСЛЕНИХ ЛИЦА ИЗ </w:t>
            </w:r>
          </w:p>
          <w:p w:rsidR="00842AD5" w:rsidRPr="00842AD5" w:rsidRDefault="00842AD5" w:rsidP="00842AD5">
            <w:pPr>
              <w:ind w:left="10"/>
              <w:jc w:val="center"/>
              <w:rPr>
                <w:rFonts w:ascii="Arial" w:eastAsia="Arial" w:hAnsi="Arial" w:cs="Arial"/>
                <w:color w:val="000000"/>
                <w:sz w:val="24"/>
              </w:rPr>
            </w:pPr>
            <w:r w:rsidRPr="00842AD5">
              <w:rPr>
                <w:rFonts w:ascii="Arial" w:eastAsia="Arial" w:hAnsi="Arial" w:cs="Arial"/>
                <w:b/>
                <w:color w:val="000000"/>
              </w:rPr>
              <w:t xml:space="preserve">КАТЕГОРИЈЕ ТЕЖЕ ЗАПОШЉИВИХ </w:t>
            </w:r>
          </w:p>
        </w:tc>
      </w:tr>
      <w:tr w:rsidR="00842AD5" w:rsidRPr="00842AD5" w:rsidTr="00725662">
        <w:trPr>
          <w:trHeight w:val="523"/>
        </w:trPr>
        <w:tc>
          <w:tcPr>
            <w:tcW w:w="7621"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b/>
                <w:color w:val="000000"/>
              </w:rPr>
              <w:t xml:space="preserve">Критеријуми  </w:t>
            </w:r>
          </w:p>
        </w:tc>
        <w:tc>
          <w:tcPr>
            <w:tcW w:w="1848" w:type="dxa"/>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842AD5" w:rsidP="00842AD5">
            <w:pPr>
              <w:jc w:val="center"/>
              <w:rPr>
                <w:rFonts w:ascii="Arial" w:eastAsia="Arial" w:hAnsi="Arial" w:cs="Arial"/>
                <w:color w:val="000000"/>
                <w:sz w:val="24"/>
              </w:rPr>
            </w:pPr>
            <w:r w:rsidRPr="00842AD5">
              <w:rPr>
                <w:rFonts w:ascii="Arial" w:eastAsia="Arial" w:hAnsi="Arial" w:cs="Arial"/>
                <w:b/>
                <w:color w:val="000000"/>
              </w:rPr>
              <w:t xml:space="preserve">Број бодова </w:t>
            </w:r>
          </w:p>
        </w:tc>
      </w:tr>
      <w:tr w:rsidR="00842AD5" w:rsidRPr="00842AD5" w:rsidTr="00725662">
        <w:trPr>
          <w:trHeight w:val="536"/>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 xml:space="preserve">1. Делатност послодавца у којој се запошљавају лица </w:t>
            </w: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Производња, производно занатство, здравствене и интелектуалне услуге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15 </w:t>
            </w:r>
          </w:p>
        </w:tc>
      </w:tr>
      <w:tr w:rsidR="00842AD5" w:rsidRPr="00842AD5" w:rsidTr="00725662">
        <w:trPr>
          <w:trHeight w:val="53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Услужно занатство, остале услужне делатности и грађевинарство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8 </w:t>
            </w:r>
          </w:p>
        </w:tc>
      </w:tr>
      <w:tr w:rsidR="00842AD5" w:rsidRPr="00842AD5" w:rsidTr="00725662">
        <w:trPr>
          <w:trHeight w:val="42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Хотели, ресторани и остале услуге  </w:t>
            </w:r>
          </w:p>
        </w:tc>
        <w:tc>
          <w:tcPr>
            <w:tcW w:w="1848" w:type="dxa"/>
            <w:tcBorders>
              <w:top w:val="double" w:sz="4" w:space="0" w:color="A6A6A6"/>
              <w:left w:val="double" w:sz="4" w:space="0" w:color="A6A6A6"/>
              <w:bottom w:val="double" w:sz="4" w:space="0" w:color="A6A6A6"/>
              <w:right w:val="double" w:sz="5" w:space="0" w:color="A6A6A6"/>
            </w:tcBorders>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5 </w:t>
            </w:r>
          </w:p>
        </w:tc>
      </w:tr>
      <w:tr w:rsidR="00842AD5" w:rsidRPr="00842AD5" w:rsidTr="00725662">
        <w:trPr>
          <w:trHeight w:val="428"/>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Остало  </w:t>
            </w:r>
          </w:p>
        </w:tc>
        <w:tc>
          <w:tcPr>
            <w:tcW w:w="1848" w:type="dxa"/>
            <w:tcBorders>
              <w:top w:val="double" w:sz="4" w:space="0" w:color="A6A6A6"/>
              <w:left w:val="double" w:sz="4" w:space="0" w:color="A6A6A6"/>
              <w:bottom w:val="double" w:sz="4" w:space="0" w:color="A6A6A6"/>
              <w:right w:val="double" w:sz="5" w:space="0" w:color="A6A6A6"/>
            </w:tcBorders>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0 </w:t>
            </w:r>
          </w:p>
        </w:tc>
      </w:tr>
      <w:tr w:rsidR="00842AD5" w:rsidRPr="00842AD5" w:rsidTr="00725662">
        <w:trPr>
          <w:trHeight w:val="522"/>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 xml:space="preserve">2. Дужина обављања делатности </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Више од три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10 </w:t>
            </w:r>
          </w:p>
        </w:tc>
      </w:tr>
      <w:tr w:rsidR="00842AD5" w:rsidRPr="00842AD5" w:rsidTr="00725662">
        <w:trPr>
          <w:trHeight w:val="524"/>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Више од једне до три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8 </w:t>
            </w:r>
          </w:p>
        </w:tc>
      </w:tr>
      <w:tr w:rsidR="00842AD5" w:rsidRPr="00842AD5" w:rsidTr="00725662">
        <w:trPr>
          <w:trHeight w:val="524"/>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До једне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5 </w:t>
            </w:r>
          </w:p>
        </w:tc>
      </w:tr>
      <w:tr w:rsidR="00842AD5" w:rsidRPr="00842AD5" w:rsidTr="00725662">
        <w:trPr>
          <w:trHeight w:val="774"/>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spacing w:after="35" w:line="241" w:lineRule="auto"/>
              <w:rPr>
                <w:rFonts w:ascii="Arial" w:eastAsia="Arial" w:hAnsi="Arial" w:cs="Arial"/>
                <w:color w:val="000000"/>
                <w:sz w:val="24"/>
              </w:rPr>
            </w:pPr>
            <w:r w:rsidRPr="00842AD5">
              <w:rPr>
                <w:rFonts w:ascii="Arial" w:eastAsia="Arial" w:hAnsi="Arial" w:cs="Arial"/>
                <w:color w:val="000000"/>
              </w:rPr>
              <w:t>3. Претходно коришћена средства по основу доделе</w:t>
            </w:r>
          </w:p>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субвенције</w:t>
            </w:r>
          </w:p>
        </w:tc>
        <w:tc>
          <w:tcPr>
            <w:tcW w:w="1884" w:type="dxa"/>
            <w:vMerge w:val="restart"/>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Проценат запослених лица код подносиоца захтева* </w:t>
            </w: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jc w:val="both"/>
              <w:rPr>
                <w:rFonts w:ascii="Arial" w:eastAsia="Arial" w:hAnsi="Arial" w:cs="Arial"/>
                <w:color w:val="000000"/>
                <w:sz w:val="24"/>
              </w:rPr>
            </w:pPr>
            <w:r w:rsidRPr="00842AD5">
              <w:rPr>
                <w:rFonts w:ascii="Arial" w:eastAsia="Arial" w:hAnsi="Arial" w:cs="Arial"/>
                <w:color w:val="000000"/>
              </w:rPr>
              <w:t xml:space="preserve">Више од 50% запослених лица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15 </w:t>
            </w:r>
          </w:p>
        </w:tc>
      </w:tr>
      <w:tr w:rsidR="00842AD5" w:rsidRPr="00842AD5" w:rsidTr="00725662">
        <w:trPr>
          <w:trHeight w:val="77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rPr>
                <w:rFonts w:ascii="Arial" w:eastAsia="Arial" w:hAnsi="Arial" w:cs="Arial"/>
                <w:color w:val="000000"/>
                <w:sz w:val="24"/>
              </w:rPr>
            </w:pPr>
            <w:r w:rsidRPr="00842AD5">
              <w:rPr>
                <w:rFonts w:ascii="Arial" w:eastAsia="Arial" w:hAnsi="Arial" w:cs="Arial"/>
                <w:color w:val="000000"/>
              </w:rPr>
              <w:t xml:space="preserve">Запослено до 50% лица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10 </w:t>
            </w:r>
          </w:p>
        </w:tc>
      </w:tr>
      <w:tr w:rsidR="00842AD5" w:rsidRPr="00842AD5" w:rsidTr="00725662">
        <w:trPr>
          <w:trHeight w:val="523"/>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rPr>
                <w:rFonts w:ascii="Arial" w:eastAsia="Arial" w:hAnsi="Arial" w:cs="Arial"/>
                <w:color w:val="000000"/>
                <w:sz w:val="24"/>
              </w:rPr>
            </w:pPr>
            <w:r w:rsidRPr="00842AD5">
              <w:rPr>
                <w:rFonts w:ascii="Arial" w:eastAsia="Arial" w:hAnsi="Arial" w:cs="Arial"/>
                <w:color w:val="000000"/>
              </w:rPr>
              <w:t>Није било запослених</w:t>
            </w:r>
            <w:r w:rsidRPr="00842AD5">
              <w:rPr>
                <w:rFonts w:ascii="Arial" w:eastAsia="Arial" w:hAnsi="Arial" w:cs="Arial"/>
                <w:color w:val="FF0000"/>
              </w:rPr>
              <w:t xml:space="preserve">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0 </w:t>
            </w:r>
          </w:p>
        </w:tc>
      </w:tr>
      <w:tr w:rsidR="00842AD5" w:rsidRPr="00842AD5" w:rsidTr="00725662">
        <w:trPr>
          <w:trHeight w:val="1151"/>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spacing w:after="82" w:line="274" w:lineRule="auto"/>
              <w:ind w:left="4"/>
              <w:rPr>
                <w:rFonts w:ascii="Arial" w:eastAsia="Arial" w:hAnsi="Arial" w:cs="Arial"/>
                <w:color w:val="000000"/>
                <w:sz w:val="24"/>
              </w:rPr>
            </w:pPr>
            <w:r w:rsidRPr="00842AD5">
              <w:rPr>
                <w:rFonts w:ascii="Arial" w:eastAsia="Arial" w:hAnsi="Arial" w:cs="Arial"/>
                <w:color w:val="000000"/>
              </w:rPr>
              <w:t xml:space="preserve">Послодавац који није раније користио средства Националне службе** </w:t>
            </w:r>
          </w:p>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20</w:t>
            </w:r>
            <w:r w:rsidRPr="00842AD5">
              <w:rPr>
                <w:rFonts w:ascii="Times New Roman" w:eastAsia="Times New Roman" w:hAnsi="Times New Roman" w:cs="Times New Roman"/>
                <w:color w:val="000000"/>
                <w:sz w:val="24"/>
              </w:rPr>
              <w:t xml:space="preserve"> </w:t>
            </w:r>
          </w:p>
        </w:tc>
      </w:tr>
      <w:tr w:rsidR="00842AD5" w:rsidRPr="00842AD5" w:rsidTr="00725662">
        <w:trPr>
          <w:trHeight w:val="1030"/>
        </w:trPr>
        <w:tc>
          <w:tcPr>
            <w:tcW w:w="3093" w:type="dxa"/>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lang w:val="sr-Cyrl-RS"/>
              </w:rPr>
              <w:t>4. Претходно коришћена средства по основу доделе субвенције за самозапошљавање</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sz w:val="24"/>
                <w:lang w:val="sr-Cyrl-RS"/>
              </w:rPr>
              <w:t>Послодавац који је користио средства Националне службе за  самозапошљавање***</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sz w:val="24"/>
                <w:lang w:val="sr-Cyrl-RS"/>
              </w:rPr>
              <w:t>5</w:t>
            </w:r>
          </w:p>
        </w:tc>
      </w:tr>
      <w:tr w:rsidR="00842AD5" w:rsidRPr="00842AD5" w:rsidTr="00725662">
        <w:trPr>
          <w:trHeight w:val="1030"/>
        </w:trPr>
        <w:tc>
          <w:tcPr>
            <w:tcW w:w="3093" w:type="dxa"/>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rPr>
            </w:pPr>
            <w:r w:rsidRPr="00842AD5">
              <w:rPr>
                <w:rFonts w:ascii="Arial" w:eastAsia="Arial" w:hAnsi="Arial" w:cs="Arial"/>
                <w:color w:val="000000"/>
              </w:rPr>
              <w:t xml:space="preserve">5. Број запослених код послодавца за претходна три месеца  </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rPr>
            </w:pPr>
            <w:r w:rsidRPr="00842AD5">
              <w:rPr>
                <w:rFonts w:ascii="Arial" w:eastAsia="Arial" w:hAnsi="Arial" w:cs="Arial"/>
                <w:color w:val="000000"/>
              </w:rPr>
              <w:t xml:space="preserve">Повећање броја запослених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rPr>
            </w:pPr>
            <w:r w:rsidRPr="00842AD5">
              <w:rPr>
                <w:rFonts w:ascii="Arial" w:eastAsia="Arial" w:hAnsi="Arial" w:cs="Arial"/>
                <w:color w:val="000000"/>
              </w:rPr>
              <w:t>15</w:t>
            </w:r>
          </w:p>
        </w:tc>
      </w:tr>
      <w:tr w:rsidR="00842AD5" w:rsidRPr="00842AD5" w:rsidTr="00725662">
        <w:trPr>
          <w:trHeight w:val="628"/>
        </w:trPr>
        <w:tc>
          <w:tcPr>
            <w:tcW w:w="7621"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b/>
                <w:color w:val="000000"/>
              </w:rPr>
              <w:t xml:space="preserve">МАКСИМАЛАН БРОЈ БОДОВА </w:t>
            </w:r>
          </w:p>
        </w:tc>
        <w:tc>
          <w:tcPr>
            <w:tcW w:w="1848" w:type="dxa"/>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b/>
                <w:color w:val="000000"/>
              </w:rPr>
              <w:t xml:space="preserve">65 </w:t>
            </w:r>
          </w:p>
        </w:tc>
      </w:tr>
    </w:tbl>
    <w:p w:rsidR="00842AD5" w:rsidRPr="00842AD5" w:rsidRDefault="00842AD5" w:rsidP="00842AD5">
      <w:pPr>
        <w:spacing w:after="94"/>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121" w:line="276" w:lineRule="auto"/>
        <w:ind w:left="-5" w:right="-7" w:hanging="10"/>
        <w:jc w:val="both"/>
        <w:rPr>
          <w:rFonts w:ascii="Arial" w:eastAsia="Arial" w:hAnsi="Arial" w:cs="Arial"/>
          <w:color w:val="000000"/>
          <w:sz w:val="24"/>
        </w:rPr>
      </w:pPr>
      <w:r w:rsidRPr="00842AD5">
        <w:rPr>
          <w:rFonts w:ascii="Arial" w:eastAsia="Arial" w:hAnsi="Arial" w:cs="Arial"/>
          <w:color w:val="000000"/>
          <w:sz w:val="20"/>
        </w:rPr>
        <w:t xml:space="preserve">*Елемент „Проценат запослених лица код подносиоца </w:t>
      </w:r>
      <w:proofErr w:type="gramStart"/>
      <w:r w:rsidRPr="00842AD5">
        <w:rPr>
          <w:rFonts w:ascii="Arial" w:eastAsia="Arial" w:hAnsi="Arial" w:cs="Arial"/>
          <w:color w:val="000000"/>
          <w:sz w:val="20"/>
        </w:rPr>
        <w:t>захтева“ односи</w:t>
      </w:r>
      <w:proofErr w:type="gramEnd"/>
      <w:r w:rsidRPr="00842AD5">
        <w:rPr>
          <w:rFonts w:ascii="Arial" w:eastAsia="Arial" w:hAnsi="Arial" w:cs="Arial"/>
          <w:color w:val="000000"/>
          <w:sz w:val="20"/>
        </w:rPr>
        <w:t xml:space="preserve"> се на доделу субвенције по јавним позивима из 2019, 2020. и 2021. године, које је организовала и финансирала делимично 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  </w:t>
      </w:r>
    </w:p>
    <w:p w:rsidR="00842AD5" w:rsidRPr="00842AD5" w:rsidRDefault="00842AD5" w:rsidP="00842AD5">
      <w:pPr>
        <w:spacing w:after="121" w:line="276" w:lineRule="auto"/>
        <w:ind w:left="-5" w:right="-7" w:hanging="10"/>
        <w:jc w:val="both"/>
        <w:rPr>
          <w:rFonts w:ascii="Arial" w:eastAsia="Arial" w:hAnsi="Arial" w:cs="Arial"/>
          <w:color w:val="000000"/>
          <w:sz w:val="20"/>
        </w:rPr>
      </w:pPr>
      <w:r w:rsidRPr="00842AD5">
        <w:rPr>
          <w:rFonts w:ascii="Arial" w:eastAsia="Arial" w:hAnsi="Arial" w:cs="Arial"/>
          <w:color w:val="000000"/>
          <w:sz w:val="20"/>
        </w:rPr>
        <w:t xml:space="preserve">**Елемент „Послодавац који није раније користио средства Националне </w:t>
      </w:r>
      <w:proofErr w:type="gramStart"/>
      <w:r w:rsidRPr="00842AD5">
        <w:rPr>
          <w:rFonts w:ascii="Arial" w:eastAsia="Arial" w:hAnsi="Arial" w:cs="Arial"/>
          <w:color w:val="000000"/>
          <w:sz w:val="20"/>
        </w:rPr>
        <w:t>службе“ односи</w:t>
      </w:r>
      <w:proofErr w:type="gramEnd"/>
      <w:r w:rsidRPr="00842AD5">
        <w:rPr>
          <w:rFonts w:ascii="Arial" w:eastAsia="Arial" w:hAnsi="Arial" w:cs="Arial"/>
          <w:color w:val="000000"/>
          <w:sz w:val="20"/>
        </w:rPr>
        <w:t xml:space="preserve"> се на доделу субвенције по јавним позивима из 2019, 2020, 2021. и 2022.године, које је организовала и финансирала делимично или у целости Национална служба. Наведене податке ће проверавати Национална служба.  </w:t>
      </w:r>
    </w:p>
    <w:p w:rsidR="00842AD5" w:rsidRPr="00842AD5" w:rsidRDefault="00842AD5" w:rsidP="00842AD5">
      <w:pPr>
        <w:spacing w:after="121" w:line="276" w:lineRule="auto"/>
        <w:ind w:left="-5" w:right="-7" w:hanging="10"/>
        <w:jc w:val="both"/>
        <w:rPr>
          <w:rFonts w:ascii="Arial" w:eastAsia="Arial" w:hAnsi="Arial" w:cs="Arial"/>
          <w:color w:val="000000"/>
          <w:sz w:val="24"/>
          <w:lang w:val="sr-Cyrl-RS"/>
        </w:rPr>
      </w:pPr>
      <w:r w:rsidRPr="00842AD5">
        <w:rPr>
          <w:rFonts w:ascii="Arial" w:eastAsia="Arial" w:hAnsi="Arial" w:cs="Arial"/>
          <w:color w:val="000000"/>
          <w:sz w:val="20"/>
          <w:lang w:val="sr-Cyrl-RS"/>
        </w:rPr>
        <w:lastRenderedPageBreak/>
        <w:t xml:space="preserve">***Елемент </w:t>
      </w:r>
      <w:r w:rsidRPr="00842AD5">
        <w:rPr>
          <w:rFonts w:ascii="Arial" w:eastAsia="Arial" w:hAnsi="Arial" w:cs="Arial"/>
          <w:color w:val="000000"/>
          <w:sz w:val="20"/>
        </w:rPr>
        <w:t>„Послодавац који је користио средства Националне службе за самозапошљавање“</w:t>
      </w:r>
      <w:r w:rsidRPr="00842AD5">
        <w:rPr>
          <w:rFonts w:ascii="Arial" w:eastAsia="Arial" w:hAnsi="Arial" w:cs="Arial"/>
          <w:color w:val="000000"/>
          <w:sz w:val="20"/>
          <w:lang w:val="sr-Cyrl-RS"/>
        </w:rPr>
        <w:t xml:space="preserve"> </w:t>
      </w:r>
      <w:r w:rsidRPr="00842AD5">
        <w:rPr>
          <w:rFonts w:ascii="Arial" w:eastAsia="Arial" w:hAnsi="Arial" w:cs="Arial"/>
          <w:color w:val="000000"/>
          <w:sz w:val="20"/>
        </w:rPr>
        <w:t xml:space="preserve">односи се на доделу </w:t>
      </w:r>
      <w:r w:rsidRPr="00842AD5">
        <w:rPr>
          <w:rFonts w:ascii="Arial" w:eastAsia="Arial" w:hAnsi="Arial" w:cs="Arial"/>
          <w:color w:val="000000"/>
          <w:sz w:val="20"/>
          <w:lang w:val="sr-Cyrl-RS"/>
        </w:rPr>
        <w:t xml:space="preserve">ове </w:t>
      </w:r>
      <w:r w:rsidRPr="00842AD5">
        <w:rPr>
          <w:rFonts w:ascii="Arial" w:eastAsia="Arial" w:hAnsi="Arial" w:cs="Arial"/>
          <w:color w:val="000000"/>
          <w:sz w:val="20"/>
        </w:rPr>
        <w:t xml:space="preserve">субвенције по јавним позивима из 2019, 2020 </w:t>
      </w:r>
      <w:r w:rsidRPr="00842AD5">
        <w:rPr>
          <w:rFonts w:ascii="Arial" w:eastAsia="Arial" w:hAnsi="Arial" w:cs="Arial"/>
          <w:color w:val="000000"/>
          <w:sz w:val="20"/>
          <w:lang w:val="sr-Cyrl-RS"/>
        </w:rPr>
        <w:t>и</w:t>
      </w:r>
      <w:r w:rsidRPr="00842AD5">
        <w:rPr>
          <w:rFonts w:ascii="Arial" w:eastAsia="Arial" w:hAnsi="Arial" w:cs="Arial"/>
          <w:color w:val="000000"/>
          <w:sz w:val="20"/>
        </w:rPr>
        <w:t xml:space="preserve"> 2021.</w:t>
      </w:r>
      <w:r w:rsidRPr="00842AD5">
        <w:rPr>
          <w:rFonts w:ascii="Arial" w:eastAsia="Arial" w:hAnsi="Arial" w:cs="Arial"/>
          <w:color w:val="000000"/>
          <w:sz w:val="20"/>
          <w:lang w:val="sr-Cyrl-RS"/>
        </w:rPr>
        <w:t xml:space="preserve"> </w:t>
      </w:r>
      <w:r w:rsidRPr="00842AD5">
        <w:rPr>
          <w:rFonts w:ascii="Arial" w:eastAsia="Arial" w:hAnsi="Arial" w:cs="Arial"/>
          <w:color w:val="000000"/>
          <w:sz w:val="20"/>
        </w:rPr>
        <w:t>године, које је организовала и финансирала делимично или у целости Национална служба</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w:t>
      </w:r>
      <w:r w:rsidRPr="00842AD5">
        <w:rPr>
          <w:rFonts w:ascii="Arial" w:eastAsia="Arial" w:hAnsi="Arial" w:cs="Arial"/>
          <w:color w:val="000000"/>
          <w:sz w:val="24"/>
          <w:lang w:val="sr-Cyrl-RS"/>
        </w:rPr>
        <w:t>повећање</w:t>
      </w:r>
      <w:r w:rsidRPr="00842AD5">
        <w:rPr>
          <w:rFonts w:ascii="Arial" w:eastAsia="Arial" w:hAnsi="Arial" w:cs="Arial"/>
          <w:color w:val="000000"/>
          <w:sz w:val="24"/>
        </w:rPr>
        <w:t xml:space="preserve"> броја запослених, проценат запослених лица</w:t>
      </w:r>
      <w:r w:rsidRPr="00842AD5">
        <w:rPr>
          <w:rFonts w:ascii="Times New Roman" w:eastAsia="Times New Roman" w:hAnsi="Times New Roman" w:cs="Times New Roman"/>
          <w:color w:val="000000"/>
          <w:sz w:val="24"/>
        </w:rPr>
        <w:t xml:space="preserve"> </w:t>
      </w:r>
      <w:r w:rsidRPr="00842AD5">
        <w:rPr>
          <w:rFonts w:ascii="Arial" w:eastAsia="Arial" w:hAnsi="Arial" w:cs="Arial"/>
          <w:color w:val="000000"/>
          <w:sz w:val="24"/>
        </w:rPr>
        <w:t xml:space="preserve">код подносиоца захтева, дужина обављања и делатност послодавца. Уколико постоји већи број захтева са истим бројем бодова по појединачним критеријумима, одлучиваће се по редоследу подношења захтева. </w:t>
      </w:r>
    </w:p>
    <w:p w:rsidR="00842AD5" w:rsidRPr="00842AD5" w:rsidRDefault="00842AD5" w:rsidP="00842AD5">
      <w:pPr>
        <w:spacing w:after="257"/>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18"/>
        <w:ind w:left="228" w:right="2" w:hanging="228"/>
        <w:jc w:val="center"/>
        <w:outlineLvl w:val="0"/>
        <w:rPr>
          <w:rFonts w:ascii="Arial" w:eastAsia="Arial" w:hAnsi="Arial" w:cs="Arial"/>
          <w:b/>
          <w:color w:val="000000"/>
          <w:sz w:val="24"/>
        </w:rPr>
      </w:pPr>
      <w:r w:rsidRPr="00842AD5">
        <w:rPr>
          <w:rFonts w:ascii="Arial" w:eastAsia="Arial" w:hAnsi="Arial" w:cs="Arial"/>
          <w:b/>
          <w:color w:val="000000"/>
          <w:sz w:val="24"/>
        </w:rPr>
        <w:t xml:space="preserve">ЗАКЉУЧИВАЊЕ УГОВОРА  </w:t>
      </w:r>
    </w:p>
    <w:p w:rsidR="00F92EBC" w:rsidRPr="00F92EBC" w:rsidRDefault="00F92EBC" w:rsidP="00F92EBC">
      <w:pPr>
        <w:spacing w:before="120" w:after="120" w:line="276" w:lineRule="auto"/>
        <w:jc w:val="both"/>
        <w:rPr>
          <w:rFonts w:ascii="Arial" w:eastAsia="Calibri" w:hAnsi="Arial" w:cs="Arial"/>
          <w:sz w:val="24"/>
          <w:szCs w:val="24"/>
          <w:lang w:val="sr-Cyrl-RS"/>
        </w:rPr>
      </w:pPr>
      <w:r w:rsidRPr="00F92EBC">
        <w:rPr>
          <w:rFonts w:ascii="Arial" w:eastAsia="Calibri" w:hAnsi="Arial" w:cs="Arial"/>
          <w:sz w:val="24"/>
          <w:szCs w:val="24"/>
          <w:lang w:val="sr-Latn-CS" w:eastAsia="sr-Latn-CS"/>
        </w:rPr>
        <w:t xml:space="preserve">Директор филијале </w:t>
      </w:r>
      <w:r w:rsidRPr="00F92EBC">
        <w:rPr>
          <w:rFonts w:ascii="Arial" w:eastAsia="Calibri" w:hAnsi="Arial" w:cs="Arial"/>
          <w:sz w:val="24"/>
          <w:szCs w:val="24"/>
          <w:lang w:val="sr-Cyrl-RS" w:eastAsia="sr-Latn-CS"/>
        </w:rPr>
        <w:t>Пријепоље</w:t>
      </w:r>
      <w:r w:rsidRPr="00F92EBC">
        <w:rPr>
          <w:rFonts w:ascii="Arial" w:eastAsia="Calibri" w:hAnsi="Arial" w:cs="Arial"/>
          <w:sz w:val="24"/>
          <w:szCs w:val="24"/>
          <w:lang w:val="sr-Latn-CS" w:eastAsia="sr-Latn-CS"/>
        </w:rPr>
        <w:t xml:space="preserve"> Националне службе </w:t>
      </w:r>
      <w:r w:rsidRPr="00F92EBC">
        <w:rPr>
          <w:rFonts w:ascii="Arial" w:eastAsia="Calibri" w:hAnsi="Arial" w:cs="Arial"/>
          <w:sz w:val="24"/>
          <w:szCs w:val="24"/>
          <w:lang w:val="sr-Cyrl-RS" w:eastAsia="sr-Latn-CS"/>
        </w:rPr>
        <w:t xml:space="preserve">по овлашћењу директора Националне службе (или други запослени којег овласти директор Националне службе), председник општине Пријепоље </w:t>
      </w:r>
      <w:r w:rsidRPr="00F92EBC">
        <w:rPr>
          <w:rFonts w:ascii="Arial" w:eastAsia="Calibri" w:hAnsi="Arial" w:cs="Arial"/>
          <w:sz w:val="24"/>
          <w:szCs w:val="24"/>
          <w:lang w:val="sr-Latn-CS" w:eastAsia="sr-Latn-CS"/>
        </w:rPr>
        <w:t xml:space="preserve">и </w:t>
      </w:r>
      <w:r w:rsidRPr="00F92EBC">
        <w:rPr>
          <w:rFonts w:ascii="Arial" w:hAnsi="Arial" w:cs="Arial"/>
          <w:sz w:val="24"/>
          <w:szCs w:val="24"/>
          <w:lang w:val="sr-Latn-CS" w:eastAsia="sr-Latn-CS"/>
        </w:rPr>
        <w:t>по</w:t>
      </w:r>
      <w:r w:rsidRPr="00F92EBC">
        <w:rPr>
          <w:rFonts w:ascii="Arial" w:hAnsi="Arial" w:cs="Arial"/>
          <w:sz w:val="24"/>
          <w:szCs w:val="24"/>
          <w:lang w:val="sr-Cyrl-RS" w:eastAsia="sr-Latn-CS"/>
        </w:rPr>
        <w:t>дносилац захтева</w:t>
      </w:r>
      <w:r w:rsidRPr="00F92EBC">
        <w:rPr>
          <w:rFonts w:ascii="Arial" w:eastAsia="Calibri" w:hAnsi="Arial" w:cs="Arial"/>
          <w:sz w:val="24"/>
          <w:szCs w:val="24"/>
          <w:lang w:val="sr-Cyrl-CS"/>
        </w:rPr>
        <w:t xml:space="preserve"> </w:t>
      </w:r>
      <w:r w:rsidRPr="00F92EBC">
        <w:rPr>
          <w:rFonts w:ascii="Arial" w:eastAsia="Calibri" w:hAnsi="Arial" w:cs="Arial"/>
          <w:sz w:val="24"/>
          <w:szCs w:val="24"/>
          <w:lang w:val="sr-Cyrl-RS"/>
        </w:rPr>
        <w:t xml:space="preserve">у року од 45 дана од дана </w:t>
      </w:r>
      <w:r w:rsidRPr="00F92EBC">
        <w:rPr>
          <w:rFonts w:ascii="Arial" w:eastAsia="Calibri" w:hAnsi="Arial" w:cs="Arial"/>
          <w:sz w:val="24"/>
          <w:szCs w:val="24"/>
          <w:lang w:val="sr-Cyrl-CS"/>
        </w:rPr>
        <w:t xml:space="preserve">доношења одлуке закључују </w:t>
      </w:r>
      <w:r w:rsidRPr="00F92EBC">
        <w:rPr>
          <w:rFonts w:ascii="Arial" w:eastAsia="Calibri" w:hAnsi="Arial" w:cs="Arial"/>
          <w:sz w:val="24"/>
          <w:szCs w:val="24"/>
          <w:lang w:val="sr-Latn-CS" w:eastAsia="sr-Latn-CS"/>
        </w:rPr>
        <w:t>уговор којим се уређују међусобна права и</w:t>
      </w:r>
      <w:r w:rsidRPr="00F92EBC">
        <w:rPr>
          <w:rFonts w:ascii="Arial" w:eastAsia="Calibri" w:hAnsi="Arial" w:cs="Arial"/>
          <w:sz w:val="24"/>
          <w:szCs w:val="24"/>
          <w:lang w:val="sr-Cyrl-CS" w:eastAsia="sr-Latn-CS"/>
        </w:rPr>
        <w:t xml:space="preserve"> </w:t>
      </w:r>
      <w:r w:rsidRPr="00F92EBC">
        <w:rPr>
          <w:rFonts w:ascii="Arial" w:eastAsia="Calibri" w:hAnsi="Arial" w:cs="Arial"/>
          <w:sz w:val="24"/>
          <w:szCs w:val="24"/>
          <w:lang w:val="sr-Latn-CS" w:eastAsia="sr-Latn-CS"/>
        </w:rPr>
        <w:t xml:space="preserve">обавезе и на основу кога се врши исплата </w:t>
      </w:r>
      <w:r w:rsidRPr="00F92EBC">
        <w:rPr>
          <w:rFonts w:ascii="Arial" w:eastAsia="Calibri" w:hAnsi="Arial" w:cs="Arial"/>
          <w:sz w:val="24"/>
          <w:szCs w:val="24"/>
          <w:lang w:val="sr-Cyrl-RS" w:eastAsia="sr-Latn-CS"/>
        </w:rPr>
        <w:t>средстава</w:t>
      </w:r>
      <w:r w:rsidRPr="00F92EBC">
        <w:rPr>
          <w:rFonts w:ascii="Arial" w:eastAsia="Calibri" w:hAnsi="Arial" w:cs="Arial"/>
          <w:sz w:val="24"/>
          <w:szCs w:val="24"/>
          <w:lang w:val="sr-Latn-CS" w:eastAsia="sr-Latn-CS"/>
        </w:rPr>
        <w:t>.</w:t>
      </w:r>
      <w:r w:rsidRPr="00F92EBC">
        <w:rPr>
          <w:rFonts w:ascii="Arial" w:eastAsia="Calibri" w:hAnsi="Arial" w:cs="Arial"/>
          <w:sz w:val="24"/>
          <w:szCs w:val="24"/>
          <w:lang w:val="sr-Cyrl-CS"/>
        </w:rPr>
        <w:t xml:space="preserve"> Изузетно, уколико </w:t>
      </w:r>
      <w:r w:rsidRPr="00F92EBC">
        <w:rPr>
          <w:rFonts w:ascii="Arial" w:eastAsia="Calibri" w:hAnsi="Arial" w:cs="Arial"/>
          <w:sz w:val="24"/>
          <w:szCs w:val="24"/>
          <w:lang w:val="sr-Cyrl-RS"/>
        </w:rPr>
        <w:t xml:space="preserve">од датума доношења одлуке </w:t>
      </w:r>
      <w:r w:rsidRPr="00F92EBC">
        <w:rPr>
          <w:rFonts w:ascii="Arial" w:hAnsi="Arial" w:cs="Arial"/>
          <w:sz w:val="24"/>
          <w:szCs w:val="24"/>
          <w:lang w:val="sr-Cyrl-RS"/>
        </w:rPr>
        <w:t xml:space="preserve">до краја календарске године </w:t>
      </w:r>
      <w:r w:rsidRPr="00F92EBC">
        <w:rPr>
          <w:rFonts w:ascii="Arial" w:eastAsia="Calibri" w:hAnsi="Arial" w:cs="Arial"/>
          <w:sz w:val="24"/>
          <w:szCs w:val="24"/>
          <w:lang w:val="sr-Cyrl-RS"/>
        </w:rPr>
        <w:t>има мање од 45 дана, уговор се закључује до краја те календарске године.</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25"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Документација за закључивање уговора: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sidRPr="00842AD5">
        <w:rPr>
          <w:rFonts w:ascii="Arial" w:eastAsia="Arial" w:hAnsi="Arial" w:cs="Arial"/>
          <w:b/>
          <w:color w:val="000000"/>
          <w:sz w:val="24"/>
        </w:rPr>
        <w:t>датум заснивања радног односа мора да буде након донете одлуке о одобравању субвенције</w:t>
      </w:r>
      <w:r w:rsidRPr="00842AD5">
        <w:rPr>
          <w:rFonts w:ascii="Arial" w:eastAsia="Arial" w:hAnsi="Arial" w:cs="Arial"/>
          <w:color w:val="000000"/>
          <w:sz w:val="24"/>
        </w:rPr>
        <w:t xml:space="preserve">,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средства обезбеђења испуњења уговорних обавеза,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потврда о пријему захтева за регистрацију менице (за правно лице),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фотокопија / очитана лична карта одговорног лица корисника средстава / жиранта и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други докази у зависности од статуса жиранта. </w:t>
      </w:r>
    </w:p>
    <w:p w:rsidR="00842AD5" w:rsidRPr="00842AD5" w:rsidRDefault="00842AD5" w:rsidP="00842AD5">
      <w:pPr>
        <w:spacing w:after="0"/>
        <w:ind w:left="42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4" w:line="268" w:lineRule="auto"/>
        <w:ind w:left="-5" w:right="87" w:hanging="10"/>
        <w:jc w:val="both"/>
        <w:rPr>
          <w:rFonts w:ascii="Arial" w:eastAsia="Arial" w:hAnsi="Arial" w:cs="Arial"/>
          <w:color w:val="000000"/>
          <w:sz w:val="24"/>
        </w:rPr>
      </w:pPr>
      <w:r w:rsidRPr="00842AD5">
        <w:rPr>
          <w:rFonts w:ascii="Arial" w:eastAsia="Arial" w:hAnsi="Arial" w:cs="Arial"/>
          <w:b/>
          <w:color w:val="000000"/>
          <w:sz w:val="24"/>
        </w:rPr>
        <w:t xml:space="preserve">У циљу закључивања уговора подносилац захтева је у обавези да достави и одговарајућа средства обезбеђења испуњења уговорних обавеза, која могу бити: </w:t>
      </w:r>
    </w:p>
    <w:p w:rsidR="00842AD5" w:rsidRPr="00842AD5" w:rsidRDefault="00842AD5" w:rsidP="00842AD5">
      <w:pPr>
        <w:spacing w:after="13"/>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66" w:line="268" w:lineRule="auto"/>
        <w:ind w:left="370" w:hanging="10"/>
        <w:jc w:val="both"/>
        <w:rPr>
          <w:rFonts w:ascii="Arial" w:eastAsia="Arial" w:hAnsi="Arial" w:cs="Arial"/>
          <w:color w:val="000000"/>
          <w:sz w:val="24"/>
        </w:rPr>
      </w:pPr>
      <w:r w:rsidRPr="00842AD5">
        <w:rPr>
          <w:rFonts w:ascii="Arial" w:eastAsia="Arial" w:hAnsi="Arial" w:cs="Arial"/>
          <w:b/>
          <w:color w:val="000000"/>
          <w:sz w:val="24"/>
        </w:rPr>
        <w:t>1. За предузетника</w:t>
      </w:r>
      <w:r w:rsidRPr="00842AD5">
        <w:rPr>
          <w:rFonts w:ascii="Arial" w:eastAsia="Arial" w:hAnsi="Arial" w:cs="Arial"/>
          <w:color w:val="000000"/>
          <w:sz w:val="24"/>
        </w:rPr>
        <w:t xml:space="preserve">: </w:t>
      </w:r>
    </w:p>
    <w:p w:rsidR="00842AD5" w:rsidRPr="00842AD5" w:rsidRDefault="00842AD5" w:rsidP="00842AD5">
      <w:pPr>
        <w:numPr>
          <w:ilvl w:val="0"/>
          <w:numId w:val="6"/>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 xml:space="preserve">за одобрена средства у износу </w:t>
      </w:r>
      <w:r w:rsidRPr="00842AD5">
        <w:rPr>
          <w:rFonts w:ascii="Arial" w:eastAsia="Arial" w:hAnsi="Arial" w:cs="Arial"/>
          <w:b/>
          <w:color w:val="000000"/>
          <w:sz w:val="24"/>
        </w:rPr>
        <w:t>до 2.000.000,00 динара</w:t>
      </w:r>
      <w:r w:rsidRPr="00842AD5">
        <w:rPr>
          <w:rFonts w:ascii="Arial" w:eastAsia="Arial" w:hAnsi="Arial" w:cs="Arial"/>
          <w:color w:val="000000"/>
          <w:sz w:val="24"/>
        </w:rPr>
        <w:t xml:space="preserve"> – две истоветне бланко трасиране менице корисника средстава са два жиранта и меничним овлашћењем;  </w:t>
      </w:r>
    </w:p>
    <w:p w:rsidR="00842AD5" w:rsidRPr="00842AD5" w:rsidRDefault="00842AD5" w:rsidP="00842AD5">
      <w:pPr>
        <w:numPr>
          <w:ilvl w:val="0"/>
          <w:numId w:val="6"/>
        </w:numPr>
        <w:spacing w:after="26"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за одобрена средства у износу</w:t>
      </w:r>
      <w:r w:rsidRPr="00842AD5">
        <w:rPr>
          <w:rFonts w:ascii="Arial" w:eastAsia="Arial" w:hAnsi="Arial" w:cs="Arial"/>
          <w:b/>
          <w:color w:val="000000"/>
          <w:sz w:val="24"/>
        </w:rPr>
        <w:t xml:space="preserve"> од 2.000.001,00 динара и више</w:t>
      </w:r>
      <w:r w:rsidRPr="00842AD5">
        <w:rPr>
          <w:rFonts w:ascii="Arial" w:eastAsia="Arial" w:hAnsi="Arial" w:cs="Arial"/>
          <w:color w:val="000000"/>
          <w:sz w:val="24"/>
        </w:rPr>
        <w:t xml:space="preserve"> – банкарска гаранција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вредности одобрених средстaва са роком важења од 18 месеци од дана издавања.  </w:t>
      </w:r>
    </w:p>
    <w:p w:rsidR="00842AD5" w:rsidRPr="00842AD5" w:rsidRDefault="00842AD5" w:rsidP="00842AD5">
      <w:pPr>
        <w:spacing w:after="73"/>
        <w:ind w:left="42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81" w:line="269" w:lineRule="auto"/>
        <w:ind w:left="142" w:hanging="142"/>
        <w:jc w:val="both"/>
        <w:rPr>
          <w:rFonts w:ascii="Segoe UI Symbol" w:eastAsia="Segoe UI Symbol" w:hAnsi="Segoe UI Symbol" w:cs="Segoe UI Symbol"/>
          <w:color w:val="000000"/>
          <w:sz w:val="24"/>
        </w:rPr>
      </w:pPr>
      <w:r w:rsidRPr="00842AD5">
        <w:rPr>
          <w:rFonts w:ascii="Arial" w:eastAsia="Arial" w:hAnsi="Arial" w:cs="Arial"/>
          <w:b/>
          <w:color w:val="000000"/>
          <w:sz w:val="24"/>
        </w:rPr>
        <w:t>2. За правно лице</w:t>
      </w:r>
      <w:r w:rsidRPr="00842AD5">
        <w:rPr>
          <w:rFonts w:ascii="Arial" w:eastAsia="Arial" w:hAnsi="Arial" w:cs="Arial"/>
          <w:color w:val="000000"/>
          <w:sz w:val="24"/>
        </w:rPr>
        <w:t xml:space="preserve">: </w:t>
      </w:r>
    </w:p>
    <w:p w:rsidR="00842AD5" w:rsidRPr="00842AD5" w:rsidRDefault="00842AD5" w:rsidP="00842AD5">
      <w:pPr>
        <w:numPr>
          <w:ilvl w:val="0"/>
          <w:numId w:val="8"/>
        </w:numPr>
        <w:spacing w:after="81" w:line="269" w:lineRule="auto"/>
        <w:ind w:right="3"/>
        <w:contextualSpacing/>
        <w:jc w:val="both"/>
        <w:rPr>
          <w:rFonts w:ascii="Arial" w:eastAsia="Arial" w:hAnsi="Arial" w:cs="Arial"/>
          <w:color w:val="000000"/>
          <w:sz w:val="24"/>
        </w:rPr>
      </w:pPr>
      <w:r w:rsidRPr="00842AD5">
        <w:rPr>
          <w:rFonts w:ascii="Arial" w:eastAsia="Arial" w:hAnsi="Arial" w:cs="Arial"/>
          <w:color w:val="000000"/>
          <w:sz w:val="24"/>
        </w:rPr>
        <w:t xml:space="preserve">за одобрена средства у износу </w:t>
      </w:r>
      <w:r w:rsidRPr="00842AD5">
        <w:rPr>
          <w:rFonts w:ascii="Arial" w:eastAsia="Arial" w:hAnsi="Arial" w:cs="Arial"/>
          <w:b/>
          <w:color w:val="000000"/>
          <w:sz w:val="24"/>
        </w:rPr>
        <w:t>до 2.000.000,00 динара</w:t>
      </w:r>
      <w:r w:rsidRPr="00842AD5">
        <w:rPr>
          <w:rFonts w:ascii="Arial" w:eastAsia="Arial" w:hAnsi="Arial" w:cs="Arial"/>
          <w:color w:val="000000"/>
          <w:sz w:val="24"/>
        </w:rPr>
        <w:t xml:space="preserve"> – две истоветне бланко соло менице са меничним овлашћењем;</w:t>
      </w:r>
      <w:r w:rsidRPr="00842AD5">
        <w:rPr>
          <w:rFonts w:ascii="Arial" w:eastAsia="Arial" w:hAnsi="Arial" w:cs="Arial"/>
          <w:b/>
          <w:color w:val="000000"/>
          <w:sz w:val="24"/>
        </w:rPr>
        <w:t xml:space="preserve"> </w:t>
      </w:r>
    </w:p>
    <w:p w:rsidR="00842AD5" w:rsidRPr="00842AD5" w:rsidRDefault="00842AD5" w:rsidP="00842AD5">
      <w:pPr>
        <w:numPr>
          <w:ilvl w:val="0"/>
          <w:numId w:val="8"/>
        </w:numPr>
        <w:spacing w:after="26" w:line="269" w:lineRule="auto"/>
        <w:ind w:right="82"/>
        <w:contextualSpacing/>
        <w:jc w:val="both"/>
        <w:rPr>
          <w:rFonts w:ascii="Arial" w:eastAsia="Arial" w:hAnsi="Arial" w:cs="Arial"/>
          <w:color w:val="000000"/>
          <w:sz w:val="24"/>
        </w:rPr>
      </w:pPr>
      <w:r w:rsidRPr="00842AD5">
        <w:rPr>
          <w:rFonts w:ascii="Arial" w:eastAsia="Arial" w:hAnsi="Arial" w:cs="Arial"/>
          <w:color w:val="000000"/>
          <w:sz w:val="24"/>
        </w:rPr>
        <w:t xml:space="preserve">за одобрена средства у износу </w:t>
      </w:r>
      <w:r w:rsidRPr="00842AD5">
        <w:rPr>
          <w:rFonts w:ascii="Arial" w:eastAsia="Arial" w:hAnsi="Arial" w:cs="Arial"/>
          <w:b/>
          <w:color w:val="000000"/>
          <w:sz w:val="24"/>
        </w:rPr>
        <w:t>од 2.000.001,00 динара и више</w:t>
      </w:r>
      <w:r w:rsidRPr="00842AD5">
        <w:rPr>
          <w:rFonts w:ascii="Arial" w:eastAsia="Arial" w:hAnsi="Arial" w:cs="Arial"/>
          <w:color w:val="000000"/>
          <w:sz w:val="24"/>
        </w:rPr>
        <w:t xml:space="preserve"> – банкарска гаранција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вредности одобрених средстaва са роком важења од 18 месеци од дана издавања.   </w:t>
      </w:r>
    </w:p>
    <w:p w:rsidR="00842AD5" w:rsidRPr="00842AD5" w:rsidRDefault="00842AD5" w:rsidP="00842AD5">
      <w:pPr>
        <w:spacing w:after="98"/>
        <w:rPr>
          <w:rFonts w:ascii="Arial" w:eastAsia="Arial" w:hAnsi="Arial" w:cs="Arial"/>
          <w:color w:val="000000"/>
          <w:sz w:val="24"/>
        </w:rPr>
      </w:pPr>
    </w:p>
    <w:p w:rsidR="00842AD5" w:rsidRPr="00842AD5" w:rsidRDefault="00842AD5" w:rsidP="00842AD5">
      <w:pPr>
        <w:spacing w:after="84" w:line="269" w:lineRule="auto"/>
        <w:ind w:left="10" w:hanging="10"/>
        <w:jc w:val="both"/>
        <w:rPr>
          <w:rFonts w:ascii="Arial" w:eastAsia="Arial" w:hAnsi="Arial" w:cs="Arial"/>
          <w:color w:val="000000"/>
          <w:sz w:val="24"/>
        </w:rPr>
      </w:pPr>
      <w:r w:rsidRPr="00842AD5">
        <w:rPr>
          <w:rFonts w:ascii="Arial" w:eastAsia="Arial" w:hAnsi="Arial" w:cs="Arial"/>
          <w:color w:val="000000"/>
          <w:sz w:val="24"/>
        </w:rPr>
        <w:t>Жирант може бити свако пословно способно физичко лице које је у радном 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пензионер. </w:t>
      </w:r>
    </w:p>
    <w:p w:rsidR="00842AD5" w:rsidRPr="00842AD5" w:rsidRDefault="00842AD5" w:rsidP="00842AD5">
      <w:pPr>
        <w:spacing w:after="0"/>
        <w:rPr>
          <w:rFonts w:ascii="Arial" w:eastAsia="Arial" w:hAnsi="Arial" w:cs="Arial"/>
          <w:color w:val="000000"/>
          <w:sz w:val="24"/>
        </w:rPr>
      </w:pPr>
      <w:r w:rsidRPr="00842AD5">
        <w:rPr>
          <w:rFonts w:ascii="Times New Roman" w:eastAsia="Times New Roman" w:hAnsi="Times New Roman" w:cs="Times New Roman"/>
          <w:color w:val="000000"/>
          <w:sz w:val="24"/>
        </w:rPr>
        <w:t xml:space="preserve"> </w:t>
      </w:r>
    </w:p>
    <w:p w:rsidR="00842AD5" w:rsidRPr="00842AD5" w:rsidRDefault="00842AD5" w:rsidP="00842AD5">
      <w:pPr>
        <w:spacing w:after="256"/>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60"/>
        <w:ind w:left="295" w:right="1" w:hanging="295"/>
        <w:jc w:val="center"/>
        <w:outlineLvl w:val="0"/>
        <w:rPr>
          <w:rFonts w:ascii="Arial" w:eastAsia="Arial" w:hAnsi="Arial" w:cs="Arial"/>
          <w:b/>
          <w:color w:val="000000"/>
          <w:sz w:val="24"/>
        </w:rPr>
      </w:pPr>
      <w:r w:rsidRPr="00842AD5">
        <w:rPr>
          <w:rFonts w:ascii="Arial" w:eastAsia="Arial" w:hAnsi="Arial" w:cs="Arial"/>
          <w:b/>
          <w:color w:val="000000"/>
          <w:sz w:val="24"/>
        </w:rPr>
        <w:t xml:space="preserve">ОБАВЕЗЕ ИЗ УГОВОРА  </w:t>
      </w:r>
    </w:p>
    <w:p w:rsidR="00842AD5" w:rsidRPr="00842AD5" w:rsidRDefault="00842AD5" w:rsidP="00842AD5">
      <w:pPr>
        <w:spacing w:after="27"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Послодавац – корисник субвенције </w:t>
      </w:r>
      <w:r w:rsidRPr="00842AD5">
        <w:rPr>
          <w:rFonts w:ascii="Arial" w:eastAsia="Arial" w:hAnsi="Arial" w:cs="Arial"/>
          <w:b/>
          <w:color w:val="000000"/>
          <w:sz w:val="24"/>
        </w:rPr>
        <w:t xml:space="preserve">дужан је да: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 уговорне обавезе 12 месеци; у случају престанка радног 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складу са законом, најмање до истека уговором предвиђеног рока увећаног за период у коме 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sidRPr="00842AD5">
        <w:rPr>
          <w:rFonts w:ascii="Arial" w:eastAsia="Arial" w:hAnsi="Arial" w:cs="Arial"/>
          <w:b/>
          <w:color w:val="000000"/>
          <w:sz w:val="24"/>
        </w:rPr>
        <w:t xml:space="preserve">пре укључивања у меру/замену, Национална служба врши проверу испуњености законских и услова овог јавног позива за незапослено лице;  </w:t>
      </w:r>
    </w:p>
    <w:p w:rsidR="00842AD5" w:rsidRPr="00842AD5" w:rsidRDefault="00842AD5" w:rsidP="00842AD5">
      <w:pPr>
        <w:numPr>
          <w:ilvl w:val="0"/>
          <w:numId w:val="9"/>
        </w:numPr>
        <w:spacing w:after="26" w:line="269" w:lineRule="auto"/>
        <w:ind w:right="3"/>
        <w:contextualSpacing/>
        <w:jc w:val="both"/>
        <w:rPr>
          <w:rFonts w:ascii="Arial" w:eastAsia="Arial" w:hAnsi="Arial" w:cs="Arial"/>
          <w:color w:val="000000"/>
          <w:sz w:val="24"/>
        </w:rPr>
      </w:pPr>
      <w:r w:rsidRPr="00842AD5">
        <w:rPr>
          <w:rFonts w:ascii="Arial" w:eastAsia="Arial" w:hAnsi="Arial" w:cs="Arial"/>
          <w:color w:val="000000"/>
          <w:sz w:val="24"/>
        </w:rPr>
        <w:lastRenderedPageBreak/>
        <w:t xml:space="preserve">измирује обавезе по основу пореза и доприноса за обавезно социјално осигурање, у складу са законом; </w:t>
      </w:r>
    </w:p>
    <w:p w:rsidR="00842AD5" w:rsidRPr="00842AD5" w:rsidRDefault="00842AD5" w:rsidP="00842AD5">
      <w:pPr>
        <w:numPr>
          <w:ilvl w:val="0"/>
          <w:numId w:val="7"/>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у току трајања уговорне обавезе не уступа лица / замену лица, за која је остварио право на субвенцију, другом послодавцу ради обављања послова под његовим надзором и руковођењем, у складу са законом;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омогући Националној служби праћење реализације уговорне обавезе и увид у обављање делатности;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достави Националној служби доказe о реализацији уговорне обавезе; </w:t>
      </w:r>
    </w:p>
    <w:p w:rsidR="00842AD5" w:rsidRPr="00842AD5" w:rsidRDefault="00842AD5" w:rsidP="00842AD5">
      <w:pPr>
        <w:numPr>
          <w:ilvl w:val="0"/>
          <w:numId w:val="7"/>
        </w:numPr>
        <w:spacing w:after="86"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обавести Националну службу о свим променама које су од значаја за реализацију уговора, у року од 8 дана од дана настанка промене. </w:t>
      </w:r>
    </w:p>
    <w:p w:rsidR="00842AD5" w:rsidRPr="00842AD5" w:rsidRDefault="00842AD5" w:rsidP="00842AD5">
      <w:pPr>
        <w:spacing w:after="86"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rsidR="00842AD5" w:rsidRPr="00842AD5" w:rsidRDefault="00842AD5" w:rsidP="00842AD5">
      <w:pPr>
        <w:spacing w:after="25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18"/>
        <w:ind w:left="363" w:right="10" w:hanging="363"/>
        <w:jc w:val="center"/>
        <w:outlineLvl w:val="0"/>
        <w:rPr>
          <w:rFonts w:ascii="Arial" w:eastAsia="Arial" w:hAnsi="Arial" w:cs="Arial"/>
          <w:b/>
          <w:color w:val="000000"/>
          <w:sz w:val="24"/>
        </w:rPr>
      </w:pPr>
      <w:r w:rsidRPr="00842AD5">
        <w:rPr>
          <w:rFonts w:ascii="Arial" w:eastAsia="Arial" w:hAnsi="Arial" w:cs="Arial"/>
          <w:b/>
          <w:color w:val="000000"/>
          <w:sz w:val="24"/>
        </w:rPr>
        <w:t xml:space="preserve">ЗАШТИТА ПОДАТАКА О ЛИЧНОСТИ </w:t>
      </w:r>
    </w:p>
    <w:p w:rsidR="00842AD5" w:rsidRPr="00842AD5" w:rsidRDefault="00842AD5" w:rsidP="00842AD5">
      <w:pPr>
        <w:spacing w:after="89"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rsidR="00842AD5" w:rsidRPr="00842AD5" w:rsidRDefault="00842AD5" w:rsidP="00842AD5">
      <w:pPr>
        <w:spacing w:after="129"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Национална служба ће чувати податке о личности у законски предвиђеном року, уз примену одговарајућих техничких, организационих и кадровских мера.  </w:t>
      </w:r>
    </w:p>
    <w:p w:rsidR="00842AD5" w:rsidRPr="00842AD5" w:rsidRDefault="00842AD5" w:rsidP="00842AD5">
      <w:pPr>
        <w:spacing w:after="88"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rsidR="00842AD5" w:rsidRPr="00842AD5" w:rsidRDefault="00842AD5" w:rsidP="00842AD5">
      <w:pPr>
        <w:spacing w:after="254"/>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60"/>
        <w:ind w:left="430" w:right="7" w:hanging="430"/>
        <w:jc w:val="center"/>
        <w:outlineLvl w:val="0"/>
        <w:rPr>
          <w:rFonts w:ascii="Arial" w:eastAsia="Arial" w:hAnsi="Arial" w:cs="Arial"/>
          <w:b/>
          <w:color w:val="000000"/>
          <w:sz w:val="24"/>
        </w:rPr>
      </w:pPr>
      <w:r w:rsidRPr="00842AD5">
        <w:rPr>
          <w:rFonts w:ascii="Arial" w:eastAsia="Arial" w:hAnsi="Arial" w:cs="Arial"/>
          <w:b/>
          <w:color w:val="000000"/>
          <w:sz w:val="24"/>
        </w:rPr>
        <w:t xml:space="preserve">ОСТАЛЕ ИНФОРМАЦИЈЕ </w:t>
      </w:r>
    </w:p>
    <w:p w:rsidR="00F92EBC" w:rsidRPr="00896C83" w:rsidRDefault="00F92EBC" w:rsidP="00F92EBC">
      <w:pPr>
        <w:autoSpaceDE w:val="0"/>
        <w:autoSpaceDN w:val="0"/>
        <w:adjustRightInd w:val="0"/>
        <w:jc w:val="both"/>
        <w:rPr>
          <w:rFonts w:ascii="Arial" w:hAnsi="Arial" w:cs="Arial"/>
          <w:lang w:val="sr-Latn-RS"/>
        </w:rPr>
      </w:pPr>
      <w:r w:rsidRPr="00896C83">
        <w:rPr>
          <w:rFonts w:ascii="Arial" w:hAnsi="Arial" w:cs="Arial"/>
          <w:lang w:val="sr-Cyrl-RS"/>
        </w:rPr>
        <w:t xml:space="preserve">Информације о програму, </w:t>
      </w:r>
      <w:r w:rsidRPr="00896C83">
        <w:rPr>
          <w:rFonts w:ascii="Arial" w:hAnsi="Arial" w:cs="Arial"/>
          <w:lang w:val="sr-Latn-CS" w:eastAsia="sr-Latn-CS"/>
        </w:rPr>
        <w:t xml:space="preserve">делатностима које не могу бити субвенционисане </w:t>
      </w:r>
      <w:r w:rsidRPr="00896C83">
        <w:rPr>
          <w:rFonts w:ascii="Arial" w:hAnsi="Arial" w:cs="Arial"/>
          <w:lang w:val="sr-Cyrl-CS" w:eastAsia="sr-Latn-CS"/>
        </w:rPr>
        <w:t>и степену развијености општина у Републици Србији</w:t>
      </w:r>
      <w:r>
        <w:rPr>
          <w:rFonts w:ascii="Arial" w:hAnsi="Arial" w:cs="Arial"/>
          <w:lang w:val="sr-Cyrl-CS" w:eastAsia="sr-Latn-CS"/>
        </w:rPr>
        <w:t>,</w:t>
      </w:r>
      <w:r w:rsidRPr="00896C83">
        <w:rPr>
          <w:rFonts w:ascii="Arial" w:hAnsi="Arial" w:cs="Arial"/>
          <w:lang w:val="sr-Cyrl-RS"/>
        </w:rPr>
        <w:t xml:space="preserve"> могу се </w:t>
      </w:r>
      <w:r>
        <w:rPr>
          <w:rFonts w:ascii="Arial" w:hAnsi="Arial" w:cs="Arial"/>
          <w:lang w:val="sr-Cyrl-RS"/>
        </w:rPr>
        <w:t xml:space="preserve">добити у </w:t>
      </w:r>
      <w:r w:rsidRPr="00896C83">
        <w:rPr>
          <w:rFonts w:ascii="Arial" w:hAnsi="Arial" w:cs="Arial"/>
          <w:lang w:val="sr-Cyrl-RS"/>
        </w:rPr>
        <w:t xml:space="preserve"> организац</w:t>
      </w:r>
      <w:r>
        <w:rPr>
          <w:rFonts w:ascii="Arial" w:hAnsi="Arial" w:cs="Arial"/>
          <w:lang w:val="sr-Cyrl-RS"/>
        </w:rPr>
        <w:t>ионој јединици Националне службе Филијале Пријепоље, телефон: 033-719-011</w:t>
      </w:r>
      <w:r w:rsidRPr="00896C83">
        <w:rPr>
          <w:rFonts w:ascii="Arial" w:hAnsi="Arial" w:cs="Arial"/>
          <w:lang w:val="sr-Cyrl-RS"/>
        </w:rPr>
        <w:t xml:space="preserve"> или на сајту </w:t>
      </w:r>
      <w:hyperlink r:id="rId6" w:history="1">
        <w:r w:rsidRPr="00896C83">
          <w:rPr>
            <w:rFonts w:ascii="Arial" w:hAnsi="Arial" w:cs="Arial"/>
            <w:lang w:val="sr-Latn-RS"/>
          </w:rPr>
          <w:t>www.nsz.gov.rs</w:t>
        </w:r>
      </w:hyperlink>
      <w:r w:rsidRPr="00896C83">
        <w:rPr>
          <w:rFonts w:ascii="Arial" w:hAnsi="Arial" w:cs="Arial"/>
          <w:lang w:val="sr-Latn-RS"/>
        </w:rPr>
        <w:t xml:space="preserve">. </w:t>
      </w:r>
    </w:p>
    <w:p w:rsidR="00F92EBC" w:rsidRPr="00896C83" w:rsidRDefault="00F92EBC" w:rsidP="00F92EBC">
      <w:pPr>
        <w:autoSpaceDE w:val="0"/>
        <w:autoSpaceDN w:val="0"/>
        <w:adjustRightInd w:val="0"/>
        <w:jc w:val="both"/>
        <w:rPr>
          <w:rFonts w:ascii="Arial" w:hAnsi="Arial" w:cs="Arial"/>
          <w:lang w:val="sr-Latn-CS" w:eastAsia="sr-Latn-CS"/>
        </w:rPr>
      </w:pPr>
    </w:p>
    <w:p w:rsidR="00F92EBC" w:rsidRPr="00E258AC" w:rsidRDefault="00F92EBC" w:rsidP="00F92EBC">
      <w:pPr>
        <w:autoSpaceDE w:val="0"/>
        <w:autoSpaceDN w:val="0"/>
        <w:adjustRightInd w:val="0"/>
        <w:jc w:val="both"/>
        <w:rPr>
          <w:rFonts w:ascii="Arial" w:hAnsi="Arial" w:cs="Arial"/>
          <w:lang w:val="sr-Cyrl-CS"/>
        </w:rPr>
      </w:pPr>
      <w:r w:rsidRPr="00896C83">
        <w:rPr>
          <w:rFonts w:ascii="Arial" w:hAnsi="Arial" w:cs="Arial"/>
          <w:lang w:val="sr-Cyrl-CS"/>
        </w:rPr>
        <w:t>Јавни позив је отворен од дана објављивања</w:t>
      </w:r>
      <w:r>
        <w:rPr>
          <w:rFonts w:ascii="Arial" w:hAnsi="Arial" w:cs="Arial"/>
          <w:lang w:val="sr-Cyrl-CS"/>
        </w:rPr>
        <w:t xml:space="preserve"> </w:t>
      </w:r>
      <w:r w:rsidR="009E6583">
        <w:rPr>
          <w:rFonts w:ascii="Arial" w:hAnsi="Arial" w:cs="Arial"/>
          <w:lang w:val="sr-Latn-RS"/>
        </w:rPr>
        <w:t>1</w:t>
      </w:r>
      <w:r w:rsidR="009E6583">
        <w:rPr>
          <w:rFonts w:ascii="Arial" w:hAnsi="Arial" w:cs="Arial"/>
          <w:lang w:val="sr-Cyrl-RS"/>
        </w:rPr>
        <w:t>6</w:t>
      </w:r>
      <w:r>
        <w:rPr>
          <w:rFonts w:ascii="Arial" w:hAnsi="Arial" w:cs="Arial"/>
          <w:lang w:val="sr-Latn-RS"/>
        </w:rPr>
        <w:t>.</w:t>
      </w:r>
      <w:r>
        <w:rPr>
          <w:rFonts w:ascii="Arial" w:hAnsi="Arial" w:cs="Arial"/>
          <w:lang w:val="sr-Cyrl-CS"/>
        </w:rPr>
        <w:t>05.2022.</w:t>
      </w:r>
      <w:r>
        <w:rPr>
          <w:rFonts w:ascii="Arial" w:hAnsi="Arial" w:cs="Arial"/>
          <w:lang w:val="sr-Cyrl-RS"/>
        </w:rPr>
        <w:t>године</w:t>
      </w:r>
      <w:r w:rsidRPr="00896C83">
        <w:rPr>
          <w:rFonts w:ascii="Arial" w:hAnsi="Arial" w:cs="Arial"/>
          <w:lang w:val="sr-Latn-RS"/>
        </w:rPr>
        <w:t xml:space="preserve"> </w:t>
      </w:r>
      <w:r w:rsidRPr="00896C83">
        <w:rPr>
          <w:rFonts w:ascii="Arial" w:hAnsi="Arial" w:cs="Arial"/>
          <w:lang w:val="sr-Cyrl-RS"/>
        </w:rPr>
        <w:t>д</w:t>
      </w:r>
      <w:r w:rsidRPr="00896C83">
        <w:rPr>
          <w:rFonts w:ascii="Arial" w:hAnsi="Arial" w:cs="Arial"/>
          <w:lang w:val="sr-Cyrl-CS"/>
        </w:rPr>
        <w:t xml:space="preserve">о утрошка расположивих средстава, а најкасније </w:t>
      </w:r>
      <w:r>
        <w:rPr>
          <w:rFonts w:ascii="Arial" w:hAnsi="Arial" w:cs="Arial"/>
          <w:lang w:val="sr-Cyrl-CS"/>
        </w:rPr>
        <w:t>до</w:t>
      </w:r>
      <w:r w:rsidRPr="00896C83">
        <w:rPr>
          <w:rFonts w:ascii="Arial" w:hAnsi="Arial" w:cs="Arial"/>
          <w:lang w:val="sr-Cyrl-CS"/>
        </w:rPr>
        <w:t xml:space="preserve"> </w:t>
      </w:r>
      <w:r w:rsidR="00133D77">
        <w:rPr>
          <w:rFonts w:ascii="Arial" w:hAnsi="Arial" w:cs="Arial"/>
          <w:lang w:val="sr-Cyrl-CS"/>
        </w:rPr>
        <w:t>31</w:t>
      </w:r>
      <w:r>
        <w:rPr>
          <w:rFonts w:ascii="Arial" w:hAnsi="Arial" w:cs="Arial"/>
          <w:lang w:val="sr-Cyrl-CS"/>
        </w:rPr>
        <w:t>.05.2022.</w:t>
      </w:r>
      <w:r w:rsidRPr="00E03D31">
        <w:rPr>
          <w:rFonts w:ascii="Arial" w:hAnsi="Arial" w:cs="Arial"/>
          <w:lang w:val="sr-Cyrl-CS"/>
        </w:rPr>
        <w:t xml:space="preserve"> године</w:t>
      </w:r>
      <w:r w:rsidRPr="00896C83">
        <w:rPr>
          <w:rFonts w:ascii="Arial" w:hAnsi="Arial" w:cs="Arial"/>
          <w:lang w:val="sr-Cyrl-CS"/>
        </w:rPr>
        <w:t>.</w:t>
      </w:r>
      <w:r>
        <w:rPr>
          <w:rFonts w:ascii="Arial" w:hAnsi="Arial" w:cs="Arial"/>
          <w:lang w:val="sr-Cyrl-CS"/>
        </w:rPr>
        <w:t xml:space="preserve"> </w:t>
      </w:r>
    </w:p>
    <w:p w:rsidR="00062121" w:rsidRDefault="00062121"/>
    <w:sectPr w:rsidR="0006212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C8B"/>
    <w:multiLevelType w:val="hybridMultilevel"/>
    <w:tmpl w:val="37C02F48"/>
    <w:lvl w:ilvl="0" w:tplc="62164090">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566BAE">
      <w:start w:val="1"/>
      <w:numFmt w:val="bullet"/>
      <w:lvlText w:val="o"/>
      <w:lvlJc w:val="left"/>
      <w:pPr>
        <w:ind w:left="1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E0654">
      <w:start w:val="1"/>
      <w:numFmt w:val="bullet"/>
      <w:lvlText w:val="▪"/>
      <w:lvlJc w:val="left"/>
      <w:pPr>
        <w:ind w:left="2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2AD52">
      <w:start w:val="1"/>
      <w:numFmt w:val="bullet"/>
      <w:lvlText w:val="•"/>
      <w:lvlJc w:val="left"/>
      <w:pPr>
        <w:ind w:left="2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06CF8">
      <w:start w:val="1"/>
      <w:numFmt w:val="bullet"/>
      <w:lvlText w:val="o"/>
      <w:lvlJc w:val="left"/>
      <w:pPr>
        <w:ind w:left="3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B0A65E">
      <w:start w:val="1"/>
      <w:numFmt w:val="bullet"/>
      <w:lvlText w:val="▪"/>
      <w:lvlJc w:val="left"/>
      <w:pPr>
        <w:ind w:left="4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A2E20">
      <w:start w:val="1"/>
      <w:numFmt w:val="bullet"/>
      <w:lvlText w:val="•"/>
      <w:lvlJc w:val="left"/>
      <w:pPr>
        <w:ind w:left="4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67CBA">
      <w:start w:val="1"/>
      <w:numFmt w:val="bullet"/>
      <w:lvlText w:val="o"/>
      <w:lvlJc w:val="left"/>
      <w:pPr>
        <w:ind w:left="5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8CE72">
      <w:start w:val="1"/>
      <w:numFmt w:val="bullet"/>
      <w:lvlText w:val="▪"/>
      <w:lvlJc w:val="left"/>
      <w:pPr>
        <w:ind w:left="6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82FCA"/>
    <w:multiLevelType w:val="hybridMultilevel"/>
    <w:tmpl w:val="22486B62"/>
    <w:lvl w:ilvl="0" w:tplc="27240A96">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7CA0BC">
      <w:start w:val="1"/>
      <w:numFmt w:val="bullet"/>
      <w:lvlText w:val="o"/>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22B18E">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0C9640">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F441CC">
      <w:start w:val="1"/>
      <w:numFmt w:val="bullet"/>
      <w:lvlText w:val="o"/>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003620">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7A5F62">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6675D8">
      <w:start w:val="1"/>
      <w:numFmt w:val="bullet"/>
      <w:lvlText w:val="o"/>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F2BA9E">
      <w:start w:val="1"/>
      <w:numFmt w:val="bullet"/>
      <w:lvlText w:val="▪"/>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0A4FBF"/>
    <w:multiLevelType w:val="hybridMultilevel"/>
    <w:tmpl w:val="3342CC74"/>
    <w:lvl w:ilvl="0" w:tplc="1A0CA2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295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5A57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065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C05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206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8A35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64A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A8C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E42836"/>
    <w:multiLevelType w:val="hybridMultilevel"/>
    <w:tmpl w:val="25C08BBC"/>
    <w:lvl w:ilvl="0" w:tplc="04090001">
      <w:start w:val="1"/>
      <w:numFmt w:val="bullet"/>
      <w:lvlText w:val=""/>
      <w:lvlJc w:val="left"/>
      <w:pPr>
        <w:ind w:left="502" w:hanging="360"/>
      </w:pPr>
      <w:rPr>
        <w:rFonts w:ascii="Symbol" w:hAnsi="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379E5541"/>
    <w:multiLevelType w:val="hybridMultilevel"/>
    <w:tmpl w:val="A906B676"/>
    <w:lvl w:ilvl="0" w:tplc="E3FA9B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2766"/>
    <w:multiLevelType w:val="hybridMultilevel"/>
    <w:tmpl w:val="7F126266"/>
    <w:lvl w:ilvl="0" w:tplc="54523B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444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AA78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603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C7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29D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34B6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43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3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401522"/>
    <w:multiLevelType w:val="hybridMultilevel"/>
    <w:tmpl w:val="3E8E5AB0"/>
    <w:lvl w:ilvl="0" w:tplc="E3FA9B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E799E"/>
    <w:multiLevelType w:val="hybridMultilevel"/>
    <w:tmpl w:val="F9087266"/>
    <w:lvl w:ilvl="0" w:tplc="28E092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EAE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247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4F1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208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07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5AD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1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4DD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215186"/>
    <w:multiLevelType w:val="hybridMultilevel"/>
    <w:tmpl w:val="8C0E5818"/>
    <w:lvl w:ilvl="0" w:tplc="E3FA9B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619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09A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EB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E1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ACD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B8A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CEE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EA4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AA3ED5"/>
    <w:multiLevelType w:val="hybridMultilevel"/>
    <w:tmpl w:val="41666BFE"/>
    <w:lvl w:ilvl="0" w:tplc="7BD884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09F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D811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A9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79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4A0B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A256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EFD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982C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5"/>
  </w:num>
  <w:num w:numId="5">
    <w:abstractNumId w:val="2"/>
  </w:num>
  <w:num w:numId="6">
    <w:abstractNumId w:val="7"/>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D5"/>
    <w:rsid w:val="00062121"/>
    <w:rsid w:val="00133D77"/>
    <w:rsid w:val="00842AD5"/>
    <w:rsid w:val="009E6583"/>
    <w:rsid w:val="00BA3CFE"/>
    <w:rsid w:val="00E95430"/>
    <w:rsid w:val="00F81A90"/>
    <w:rsid w:val="00F9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EC56"/>
  <w15:chartTrackingRefBased/>
  <w15:docId w15:val="{16CE80B1-BDF8-4522-8F41-836C997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42AD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rsid w:val="00BA3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z.gov.rs" TargetMode="External"/><Relationship Id="rId5" Type="http://schemas.openxmlformats.org/officeDocument/2006/relationships/hyperlink" Target="mailto:pisarnica.prijepolje@nsz.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Srbljanović</dc:creator>
  <cp:keywords/>
  <dc:description/>
  <cp:lastModifiedBy>Milan Srbljanović</cp:lastModifiedBy>
  <cp:revision>10</cp:revision>
  <dcterms:created xsi:type="dcterms:W3CDTF">2022-04-12T06:20:00Z</dcterms:created>
  <dcterms:modified xsi:type="dcterms:W3CDTF">2022-05-12T10:05:00Z</dcterms:modified>
</cp:coreProperties>
</file>