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694193323"/>
        <w:docPartObj>
          <w:docPartGallery w:val="Cover Pages"/>
          <w:docPartUnique/>
        </w:docPartObj>
      </w:sdtPr>
      <w:sdtEndPr/>
      <w:sdtContent>
        <w:p w14:paraId="4D418198" w14:textId="77777777" w:rsidR="001D78E4" w:rsidRPr="0037568F" w:rsidRDefault="001D78E4">
          <w:pPr>
            <w:rPr>
              <w:rFonts w:ascii="Times New Roman" w:hAnsi="Times New Roman" w:cs="Times New Roman"/>
            </w:rPr>
          </w:pPr>
          <w:r w:rsidRPr="0037568F">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602CFDB3" wp14:editId="390D9D49">
                    <wp:simplePos x="0" y="0"/>
                    <wp:positionH relativeFrom="page">
                      <wp:align>center</wp:align>
                    </wp:positionH>
                    <mc:AlternateContent>
                      <mc:Choice Requires="wp14">
                        <wp:positionV relativeFrom="page">
                          <wp14:pctPosVOffset>51000</wp14:pctPosVOffset>
                        </wp:positionV>
                      </mc:Choice>
                      <mc:Fallback>
                        <wp:positionV relativeFrom="page">
                          <wp:posOffset>5452745</wp:posOffset>
                        </wp:positionV>
                      </mc:Fallback>
                    </mc:AlternateContent>
                    <wp:extent cx="7034530" cy="3255264"/>
                    <wp:effectExtent l="0" t="0" r="6985" b="0"/>
                    <wp:wrapNone/>
                    <wp:docPr id="1" name="Text Box 1" descr="Cover page content layout"/>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info"/>
                                </w:tblPr>
                                <w:tblGrid>
                                  <w:gridCol w:w="797"/>
                                  <w:gridCol w:w="9980"/>
                                </w:tblGrid>
                                <w:tr w:rsidR="009D64A2" w14:paraId="24C638E5" w14:textId="77777777">
                                  <w:trPr>
                                    <w:trHeight w:val="2376"/>
                                  </w:trPr>
                                  <w:tc>
                                    <w:tcPr>
                                      <w:tcW w:w="370" w:type="pct"/>
                                      <w:shd w:val="clear" w:color="auto" w:fill="4472C4" w:themeFill="accent1"/>
                                    </w:tcPr>
                                    <w:p w14:paraId="5C6DEC9C" w14:textId="77777777" w:rsidR="009D64A2" w:rsidRDefault="009D64A2"/>
                                  </w:tc>
                                  <w:sdt>
                                    <w:sdtPr>
                                      <w:rPr>
                                        <w:rFonts w:asciiTheme="majorHAnsi" w:hAnsiTheme="majorHAnsi" w:cstheme="majorHAnsi"/>
                                        <w:color w:val="FFFFFF" w:themeColor="background1"/>
                                        <w:sz w:val="72"/>
                                        <w:szCs w:val="96"/>
                                      </w:rPr>
                                      <w:alias w:val="Title"/>
                                      <w:tag w:val=""/>
                                      <w:id w:val="739824258"/>
                                      <w:placeholder>
                                        <w:docPart w:val="234A984848544982AD58135B2389EE6C"/>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001AF218" w14:textId="4B8FE3D0" w:rsidR="009D64A2" w:rsidRPr="00457594" w:rsidRDefault="009D64A2">
                                          <w:pPr>
                                            <w:pStyle w:val="NoSpacing"/>
                                            <w:spacing w:before="240" w:line="216" w:lineRule="auto"/>
                                            <w:ind w:left="360" w:right="360"/>
                                            <w:contextualSpacing/>
                                            <w:rPr>
                                              <w:rFonts w:asciiTheme="majorHAnsi" w:hAnsiTheme="majorHAnsi" w:cstheme="majorHAnsi"/>
                                              <w:color w:val="FFFFFF" w:themeColor="background1"/>
                                              <w:sz w:val="96"/>
                                              <w:szCs w:val="96"/>
                                            </w:rPr>
                                          </w:pPr>
                                          <w:r w:rsidRPr="00457594">
                                            <w:rPr>
                                              <w:rFonts w:asciiTheme="majorHAnsi" w:hAnsiTheme="majorHAnsi" w:cstheme="majorHAnsi"/>
                                              <w:color w:val="FFFFFF" w:themeColor="background1"/>
                                              <w:sz w:val="72"/>
                                              <w:szCs w:val="96"/>
                                              <w:lang w:val="sr-Cyrl-RS"/>
                                            </w:rPr>
                                            <w:t>Анализа стања у области инфраструктуре и заштите животне средине</w:t>
                                          </w:r>
                                          <w:r w:rsidR="0037568F">
                                            <w:rPr>
                                              <w:rFonts w:asciiTheme="majorHAnsi" w:hAnsiTheme="majorHAnsi" w:cstheme="majorHAnsi"/>
                                              <w:color w:val="FFFFFF" w:themeColor="background1"/>
                                              <w:sz w:val="72"/>
                                              <w:szCs w:val="96"/>
                                              <w:lang w:val="sr-Cyrl-RS"/>
                                            </w:rPr>
                                            <w:t xml:space="preserve"> - НАЦРТ</w:t>
                                          </w:r>
                                        </w:p>
                                      </w:tc>
                                    </w:sdtContent>
                                  </w:sdt>
                                </w:tr>
                                <w:tr w:rsidR="009D64A2" w14:paraId="647C890B" w14:textId="77777777">
                                  <w:trPr>
                                    <w:trHeight w:hRule="exact" w:val="648"/>
                                  </w:trPr>
                                  <w:tc>
                                    <w:tcPr>
                                      <w:tcW w:w="370" w:type="pct"/>
                                      <w:shd w:val="clear" w:color="auto" w:fill="4472C4" w:themeFill="accent1"/>
                                    </w:tcPr>
                                    <w:p w14:paraId="6381692E" w14:textId="77777777" w:rsidR="009D64A2" w:rsidRDefault="009D64A2"/>
                                  </w:tc>
                                  <w:tc>
                                    <w:tcPr>
                                      <w:tcW w:w="4630" w:type="pct"/>
                                      <w:shd w:val="clear" w:color="auto" w:fill="404040" w:themeFill="text1" w:themeFillTint="BF"/>
                                      <w:vAlign w:val="bottom"/>
                                    </w:tcPr>
                                    <w:p w14:paraId="76ACF694" w14:textId="77777777" w:rsidR="009D64A2" w:rsidRPr="00457594" w:rsidRDefault="009D64A2">
                                      <w:pPr>
                                        <w:ind w:left="360" w:right="360"/>
                                        <w:rPr>
                                          <w:rFonts w:asciiTheme="majorHAnsi" w:hAnsiTheme="majorHAnsi" w:cstheme="majorHAnsi"/>
                                          <w:color w:val="FFFFFF" w:themeColor="background1"/>
                                          <w:sz w:val="28"/>
                                          <w:szCs w:val="28"/>
                                        </w:rPr>
                                      </w:pPr>
                                    </w:p>
                                  </w:tc>
                                </w:tr>
                                <w:tr w:rsidR="009D64A2" w14:paraId="6E6F783F" w14:textId="77777777">
                                  <w:tc>
                                    <w:tcPr>
                                      <w:tcW w:w="370" w:type="pct"/>
                                      <w:shd w:val="clear" w:color="auto" w:fill="4472C4" w:themeFill="accent1"/>
                                    </w:tcPr>
                                    <w:p w14:paraId="18A25FD0" w14:textId="77777777" w:rsidR="009D64A2" w:rsidRDefault="009D64A2"/>
                                  </w:tc>
                                  <w:tc>
                                    <w:tcPr>
                                      <w:tcW w:w="4630" w:type="pct"/>
                                      <w:shd w:val="clear" w:color="auto" w:fill="404040" w:themeFill="text1" w:themeFillTint="BF"/>
                                      <w:vAlign w:val="bottom"/>
                                    </w:tcPr>
                                    <w:p w14:paraId="284268DC" w14:textId="6649624A" w:rsidR="009D64A2" w:rsidRPr="00457594" w:rsidRDefault="0031640F">
                                      <w:pPr>
                                        <w:pStyle w:val="NoSpacing"/>
                                        <w:spacing w:line="288" w:lineRule="auto"/>
                                        <w:ind w:left="360" w:right="360"/>
                                        <w:rPr>
                                          <w:rFonts w:asciiTheme="majorHAnsi" w:hAnsiTheme="majorHAnsi" w:cstheme="majorHAnsi"/>
                                          <w:color w:val="FFFFFF" w:themeColor="background1"/>
                                          <w:sz w:val="28"/>
                                          <w:szCs w:val="28"/>
                                        </w:rPr>
                                      </w:pPr>
                                      <w:sdt>
                                        <w:sdtPr>
                                          <w:rPr>
                                            <w:rFonts w:asciiTheme="majorHAnsi" w:hAnsiTheme="majorHAnsi" w:cstheme="majorHAnsi"/>
                                            <w:color w:val="FFFFFF" w:themeColor="background1"/>
                                            <w:sz w:val="28"/>
                                            <w:szCs w:val="28"/>
                                          </w:rPr>
                                          <w:alias w:val="Author"/>
                                          <w:tag w:val=""/>
                                          <w:id w:val="942812742"/>
                                          <w:placeholder>
                                            <w:docPart w:val="667A4670BFE248E6B8F8BD14CF9B6B6E"/>
                                          </w:placeholder>
                                          <w:dataBinding w:prefixMappings="xmlns:ns0='http://purl.org/dc/elements/1.1/' xmlns:ns1='http://schemas.openxmlformats.org/package/2006/metadata/core-properties' " w:xpath="/ns1:coreProperties[1]/ns0:creator[1]" w:storeItemID="{6C3C8BC8-F283-45AE-878A-BAB7291924A1}"/>
                                          <w:text/>
                                        </w:sdtPr>
                                        <w:sdtEndPr/>
                                        <w:sdtContent>
                                          <w:r w:rsidR="0037568F">
                                            <w:rPr>
                                              <w:rFonts w:asciiTheme="majorHAnsi" w:hAnsiTheme="majorHAnsi" w:cstheme="majorHAnsi"/>
                                              <w:color w:val="FFFFFF" w:themeColor="background1"/>
                                              <w:sz w:val="28"/>
                                              <w:szCs w:val="28"/>
                                              <w:lang w:val="sr-Cyrl-RS"/>
                                            </w:rPr>
                                            <w:t>Општина Пријепоље</w:t>
                                          </w:r>
                                        </w:sdtContent>
                                      </w:sdt>
                                    </w:p>
                                    <w:p w14:paraId="16BD7F8A" w14:textId="77777777" w:rsidR="009D64A2" w:rsidRPr="00457594" w:rsidRDefault="009D64A2" w:rsidP="00457594">
                                      <w:pPr>
                                        <w:pStyle w:val="NoSpacing"/>
                                        <w:spacing w:line="288" w:lineRule="auto"/>
                                        <w:ind w:right="360"/>
                                        <w:rPr>
                                          <w:rFonts w:asciiTheme="majorHAnsi" w:hAnsiTheme="majorHAnsi" w:cstheme="majorHAnsi"/>
                                          <w:color w:val="FFFFFF" w:themeColor="background1"/>
                                          <w:sz w:val="28"/>
                                          <w:szCs w:val="28"/>
                                        </w:rPr>
                                      </w:pPr>
                                    </w:p>
                                    <w:sdt>
                                      <w:sdtPr>
                                        <w:rPr>
                                          <w:rFonts w:asciiTheme="majorHAnsi" w:hAnsiTheme="majorHAnsi" w:cstheme="majorHAnsi"/>
                                          <w:color w:val="FFFFFF" w:themeColor="background1"/>
                                          <w:sz w:val="28"/>
                                          <w:szCs w:val="28"/>
                                        </w:rPr>
                                        <w:alias w:val="Date"/>
                                        <w:tag w:val=""/>
                                        <w:id w:val="748164578"/>
                                        <w:placeholder>
                                          <w:docPart w:val="DCEBE9D1F15942DD999130AF28173D5C"/>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EndPr/>
                                      <w:sdtContent>
                                        <w:p w14:paraId="7ED28CC6" w14:textId="2FCE1A4F" w:rsidR="009D64A2" w:rsidRPr="00457594" w:rsidRDefault="0037568F">
                                          <w:pPr>
                                            <w:pStyle w:val="NoSpacing"/>
                                            <w:spacing w:after="240" w:line="288" w:lineRule="auto"/>
                                            <w:ind w:left="360" w:right="360"/>
                                            <w:rPr>
                                              <w:rFonts w:asciiTheme="majorHAnsi" w:hAnsiTheme="majorHAnsi" w:cstheme="majorHAnsi"/>
                                              <w:color w:val="FFFFFF" w:themeColor="background1"/>
                                              <w:sz w:val="28"/>
                                              <w:szCs w:val="28"/>
                                            </w:rPr>
                                          </w:pPr>
                                          <w:r>
                                            <w:rPr>
                                              <w:rFonts w:asciiTheme="majorHAnsi" w:hAnsiTheme="majorHAnsi" w:cstheme="majorHAnsi"/>
                                              <w:color w:val="FFFFFF" w:themeColor="background1"/>
                                              <w:sz w:val="28"/>
                                              <w:szCs w:val="28"/>
                                              <w:lang w:val="sr-Cyrl-RS"/>
                                            </w:rPr>
                                            <w:t>април</w:t>
                                          </w:r>
                                          <w:r w:rsidR="009D64A2" w:rsidRPr="00457594">
                                            <w:rPr>
                                              <w:rFonts w:asciiTheme="majorHAnsi" w:hAnsiTheme="majorHAnsi" w:cstheme="majorHAnsi"/>
                                              <w:color w:val="FFFFFF" w:themeColor="background1"/>
                                              <w:sz w:val="28"/>
                                              <w:szCs w:val="28"/>
                                              <w:lang w:val="sr-Cyrl-RS"/>
                                            </w:rPr>
                                            <w:t xml:space="preserve"> 2022.</w:t>
                                          </w:r>
                                        </w:p>
                                      </w:sdtContent>
                                    </w:sdt>
                                  </w:tc>
                                </w:tr>
                              </w:tbl>
                              <w:p w14:paraId="4564ED84" w14:textId="77777777" w:rsidR="009D64A2" w:rsidRDefault="009D64A2"/>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602CFDB3" id="_x0000_t202" coordsize="21600,21600" o:spt="202" path="m,l,21600r21600,l21600,xe">
                    <v:stroke joinstyle="miter"/>
                    <v:path gradientshapeok="t" o:connecttype="rect"/>
                  </v:shapetype>
                  <v:shape id="Text Box 1" o:spid="_x0000_s1026" type="#_x0000_t202" alt="Cover page content layout" style="position:absolute;margin-left:0;margin-top:0;width:553.9pt;height:256.3pt;z-index:-251657216;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FeYAIAAC4FAAAOAAAAZHJzL2Uyb0RvYy54bWysVMFu2zAMvQ/YPwi6L3aTJhuCOEXWosOA&#10;oi2WDj0rspQYk0VNYmJnXz9KtpOi26XDLjItPlHk46MWV21t2EH5UIEt+MUo50xZCWVltwX//nT7&#10;4RNnAYUthQGrCn5UgV8t379bNG6uxrADUyrPKIgN88YVfIfo5lkW5E7VIozAKUtODb4WSL9+m5Ve&#10;NBS9Ntk4z2dZA750HqQKgXZvOidfpvhaK4kPWgeFzBSccsO0+rRu4potF2K+9cLtKtmnIf4hi1pU&#10;li49hboRKNjeV3+EqivpIYDGkYQ6A60rqVINVM1F/qqa9U44lWohcoI70RT+X1h5f1i7R8+w/Qwt&#10;NTAS0rgwD7QZ62m1r+OXMmXkJwqPJ9pUi0zS5sd8cjmdkEuSbzKeTsezyxgnOx93PuAXBTWLRsE9&#10;9SXRJQ53ATvoAIm3WbitjEm9MZY1BZ9Npnk6cPJQcGMjVqUu92HOqScLj0ZFjLHflGZVmSqIG0lf&#10;6tp4dhCkDCGlspiKT3EJHVGaknjLwR5/zuoth7s6hpvB4ulwXVnwqfpXaZc/hpR1hyfOX9QdTWw3&#10;bd/SDZRH6rSHbgiCk7cVdeNOBHwUnlRPHaRJxgdatAFiHXqLsx34X3/bj3gSI3k5a2iKCh5+7oVX&#10;nJmvlmQaR24w/GBsBsPu62sg+i/ojXAymXTAoxlM7aF+pgFfxVvIJaykuwqOg3mN3SzTAyHVapVA&#10;NFhO4J1dOxlDx25EbT21z8K7XoBI2r2HYb7E/JUOO2wSilvtkdSYRBoJ7VjsiaahTDLvH5A49S//&#10;E+r8zC1/AwAA//8DAFBLAwQUAAYACAAAACEA06jw7NsAAAAGAQAADwAAAGRycy9kb3ducmV2Lnht&#10;bEyPzWrDMBCE74W8g9hCb43kQJPiWg4l4EKP+SG9KtbGMrVWxpJjNU9fpZfmMrDMMvNNsY62Yxcc&#10;fOtIQjYXwJBqp1tqJBz21fMrMB8UadU5Qgk/6GFdzh4KlWs30RYvu9CwFEI+VxJMCH3Oua8NWuXn&#10;rkdK3tkNVoV0Dg3Xg5pSuO34Qoglt6ql1GBUjxuD9fdutBKq/RSP1eicFeevj+vn1Yi42kr59Bjf&#10;34AFjOH/GW74CR3KxHRyI2nPOglpSPjTm5eJVdpxkvCSLZbAy4Lf45e/AAAA//8DAFBLAQItABQA&#10;BgAIAAAAIQC2gziS/gAAAOEBAAATAAAAAAAAAAAAAAAAAAAAAABbQ29udGVudF9UeXBlc10ueG1s&#10;UEsBAi0AFAAGAAgAAAAhADj9If/WAAAAlAEAAAsAAAAAAAAAAAAAAAAALwEAAF9yZWxzLy5yZWxz&#10;UEsBAi0AFAAGAAgAAAAhAJfFEV5gAgAALgUAAA4AAAAAAAAAAAAAAAAALgIAAGRycy9lMm9Eb2Mu&#10;eG1sUEsBAi0AFAAGAAgAAAAhANOo8OzbAAAABgEAAA8AAAAAAAAAAAAAAAAAugQAAGRycy9kb3du&#10;cmV2LnhtbFBLBQYAAAAABAAEAPMAAADCBQAAAAA=&#10;" filled="f" stroked="f" strokeweight=".5pt">
                    <v:textbox style="mso-fit-shape-to-text:t" inset="0,0,0,0">
                      <w:txbxContent>
                        <w:tbl>
                          <w:tblPr>
                            <w:tblW w:w="5000" w:type="pct"/>
                            <w:tblCellMar>
                              <w:left w:w="0" w:type="dxa"/>
                              <w:right w:w="0" w:type="dxa"/>
                            </w:tblCellMar>
                            <w:tblLook w:val="04A0" w:firstRow="1" w:lastRow="0" w:firstColumn="1" w:lastColumn="0" w:noHBand="0" w:noVBand="1"/>
                            <w:tblDescription w:val="Cover page info"/>
                          </w:tblPr>
                          <w:tblGrid>
                            <w:gridCol w:w="797"/>
                            <w:gridCol w:w="9980"/>
                          </w:tblGrid>
                          <w:tr w:rsidR="009D64A2" w14:paraId="24C638E5" w14:textId="77777777">
                            <w:trPr>
                              <w:trHeight w:val="2376"/>
                            </w:trPr>
                            <w:tc>
                              <w:tcPr>
                                <w:tcW w:w="370" w:type="pct"/>
                                <w:shd w:val="clear" w:color="auto" w:fill="4472C4" w:themeFill="accent1"/>
                              </w:tcPr>
                              <w:p w14:paraId="5C6DEC9C" w14:textId="77777777" w:rsidR="009D64A2" w:rsidRDefault="009D64A2"/>
                            </w:tc>
                            <w:sdt>
                              <w:sdtPr>
                                <w:rPr>
                                  <w:rFonts w:asciiTheme="majorHAnsi" w:hAnsiTheme="majorHAnsi" w:cstheme="majorHAnsi"/>
                                  <w:color w:val="FFFFFF" w:themeColor="background1"/>
                                  <w:sz w:val="72"/>
                                  <w:szCs w:val="96"/>
                                </w:rPr>
                                <w:alias w:val="Title"/>
                                <w:tag w:val=""/>
                                <w:id w:val="739824258"/>
                                <w:placeholder>
                                  <w:docPart w:val="234A984848544982AD58135B2389EE6C"/>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001AF218" w14:textId="4B8FE3D0" w:rsidR="009D64A2" w:rsidRPr="00457594" w:rsidRDefault="009D64A2">
                                    <w:pPr>
                                      <w:pStyle w:val="NoSpacing"/>
                                      <w:spacing w:before="240" w:line="216" w:lineRule="auto"/>
                                      <w:ind w:left="360" w:right="360"/>
                                      <w:contextualSpacing/>
                                      <w:rPr>
                                        <w:rFonts w:asciiTheme="majorHAnsi" w:hAnsiTheme="majorHAnsi" w:cstheme="majorHAnsi"/>
                                        <w:color w:val="FFFFFF" w:themeColor="background1"/>
                                        <w:sz w:val="96"/>
                                        <w:szCs w:val="96"/>
                                      </w:rPr>
                                    </w:pPr>
                                    <w:r w:rsidRPr="00457594">
                                      <w:rPr>
                                        <w:rFonts w:asciiTheme="majorHAnsi" w:hAnsiTheme="majorHAnsi" w:cstheme="majorHAnsi"/>
                                        <w:color w:val="FFFFFF" w:themeColor="background1"/>
                                        <w:sz w:val="72"/>
                                        <w:szCs w:val="96"/>
                                        <w:lang w:val="sr-Cyrl-RS"/>
                                      </w:rPr>
                                      <w:t>Анализа стања у области инфраструктуре и заштите животне средине</w:t>
                                    </w:r>
                                    <w:r w:rsidR="0037568F">
                                      <w:rPr>
                                        <w:rFonts w:asciiTheme="majorHAnsi" w:hAnsiTheme="majorHAnsi" w:cstheme="majorHAnsi"/>
                                        <w:color w:val="FFFFFF" w:themeColor="background1"/>
                                        <w:sz w:val="72"/>
                                        <w:szCs w:val="96"/>
                                        <w:lang w:val="sr-Cyrl-RS"/>
                                      </w:rPr>
                                      <w:t xml:space="preserve"> - НАЦРТ</w:t>
                                    </w:r>
                                  </w:p>
                                </w:tc>
                              </w:sdtContent>
                            </w:sdt>
                          </w:tr>
                          <w:tr w:rsidR="009D64A2" w14:paraId="647C890B" w14:textId="77777777">
                            <w:trPr>
                              <w:trHeight w:hRule="exact" w:val="648"/>
                            </w:trPr>
                            <w:tc>
                              <w:tcPr>
                                <w:tcW w:w="370" w:type="pct"/>
                                <w:shd w:val="clear" w:color="auto" w:fill="4472C4" w:themeFill="accent1"/>
                              </w:tcPr>
                              <w:p w14:paraId="6381692E" w14:textId="77777777" w:rsidR="009D64A2" w:rsidRDefault="009D64A2"/>
                            </w:tc>
                            <w:tc>
                              <w:tcPr>
                                <w:tcW w:w="4630" w:type="pct"/>
                                <w:shd w:val="clear" w:color="auto" w:fill="404040" w:themeFill="text1" w:themeFillTint="BF"/>
                                <w:vAlign w:val="bottom"/>
                              </w:tcPr>
                              <w:p w14:paraId="76ACF694" w14:textId="77777777" w:rsidR="009D64A2" w:rsidRPr="00457594" w:rsidRDefault="009D64A2">
                                <w:pPr>
                                  <w:ind w:left="360" w:right="360"/>
                                  <w:rPr>
                                    <w:rFonts w:asciiTheme="majorHAnsi" w:hAnsiTheme="majorHAnsi" w:cstheme="majorHAnsi"/>
                                    <w:color w:val="FFFFFF" w:themeColor="background1"/>
                                    <w:sz w:val="28"/>
                                    <w:szCs w:val="28"/>
                                  </w:rPr>
                                </w:pPr>
                              </w:p>
                            </w:tc>
                          </w:tr>
                          <w:tr w:rsidR="009D64A2" w14:paraId="6E6F783F" w14:textId="77777777">
                            <w:tc>
                              <w:tcPr>
                                <w:tcW w:w="370" w:type="pct"/>
                                <w:shd w:val="clear" w:color="auto" w:fill="4472C4" w:themeFill="accent1"/>
                              </w:tcPr>
                              <w:p w14:paraId="18A25FD0" w14:textId="77777777" w:rsidR="009D64A2" w:rsidRDefault="009D64A2"/>
                            </w:tc>
                            <w:tc>
                              <w:tcPr>
                                <w:tcW w:w="4630" w:type="pct"/>
                                <w:shd w:val="clear" w:color="auto" w:fill="404040" w:themeFill="text1" w:themeFillTint="BF"/>
                                <w:vAlign w:val="bottom"/>
                              </w:tcPr>
                              <w:p w14:paraId="284268DC" w14:textId="6649624A" w:rsidR="009D64A2" w:rsidRPr="00457594" w:rsidRDefault="0031640F">
                                <w:pPr>
                                  <w:pStyle w:val="NoSpacing"/>
                                  <w:spacing w:line="288" w:lineRule="auto"/>
                                  <w:ind w:left="360" w:right="360"/>
                                  <w:rPr>
                                    <w:rFonts w:asciiTheme="majorHAnsi" w:hAnsiTheme="majorHAnsi" w:cstheme="majorHAnsi"/>
                                    <w:color w:val="FFFFFF" w:themeColor="background1"/>
                                    <w:sz w:val="28"/>
                                    <w:szCs w:val="28"/>
                                  </w:rPr>
                                </w:pPr>
                                <w:sdt>
                                  <w:sdtPr>
                                    <w:rPr>
                                      <w:rFonts w:asciiTheme="majorHAnsi" w:hAnsiTheme="majorHAnsi" w:cstheme="majorHAnsi"/>
                                      <w:color w:val="FFFFFF" w:themeColor="background1"/>
                                      <w:sz w:val="28"/>
                                      <w:szCs w:val="28"/>
                                    </w:rPr>
                                    <w:alias w:val="Author"/>
                                    <w:tag w:val=""/>
                                    <w:id w:val="942812742"/>
                                    <w:placeholder>
                                      <w:docPart w:val="667A4670BFE248E6B8F8BD14CF9B6B6E"/>
                                    </w:placeholder>
                                    <w:dataBinding w:prefixMappings="xmlns:ns0='http://purl.org/dc/elements/1.1/' xmlns:ns1='http://schemas.openxmlformats.org/package/2006/metadata/core-properties' " w:xpath="/ns1:coreProperties[1]/ns0:creator[1]" w:storeItemID="{6C3C8BC8-F283-45AE-878A-BAB7291924A1}"/>
                                    <w:text/>
                                  </w:sdtPr>
                                  <w:sdtEndPr/>
                                  <w:sdtContent>
                                    <w:r w:rsidR="0037568F">
                                      <w:rPr>
                                        <w:rFonts w:asciiTheme="majorHAnsi" w:hAnsiTheme="majorHAnsi" w:cstheme="majorHAnsi"/>
                                        <w:color w:val="FFFFFF" w:themeColor="background1"/>
                                        <w:sz w:val="28"/>
                                        <w:szCs w:val="28"/>
                                        <w:lang w:val="sr-Cyrl-RS"/>
                                      </w:rPr>
                                      <w:t>Општина Пријепоље</w:t>
                                    </w:r>
                                  </w:sdtContent>
                                </w:sdt>
                              </w:p>
                              <w:p w14:paraId="16BD7F8A" w14:textId="77777777" w:rsidR="009D64A2" w:rsidRPr="00457594" w:rsidRDefault="009D64A2" w:rsidP="00457594">
                                <w:pPr>
                                  <w:pStyle w:val="NoSpacing"/>
                                  <w:spacing w:line="288" w:lineRule="auto"/>
                                  <w:ind w:right="360"/>
                                  <w:rPr>
                                    <w:rFonts w:asciiTheme="majorHAnsi" w:hAnsiTheme="majorHAnsi" w:cstheme="majorHAnsi"/>
                                    <w:color w:val="FFFFFF" w:themeColor="background1"/>
                                    <w:sz w:val="28"/>
                                    <w:szCs w:val="28"/>
                                  </w:rPr>
                                </w:pPr>
                              </w:p>
                              <w:sdt>
                                <w:sdtPr>
                                  <w:rPr>
                                    <w:rFonts w:asciiTheme="majorHAnsi" w:hAnsiTheme="majorHAnsi" w:cstheme="majorHAnsi"/>
                                    <w:color w:val="FFFFFF" w:themeColor="background1"/>
                                    <w:sz w:val="28"/>
                                    <w:szCs w:val="28"/>
                                  </w:rPr>
                                  <w:alias w:val="Date"/>
                                  <w:tag w:val=""/>
                                  <w:id w:val="748164578"/>
                                  <w:placeholder>
                                    <w:docPart w:val="DCEBE9D1F15942DD999130AF28173D5C"/>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EndPr/>
                                <w:sdtContent>
                                  <w:p w14:paraId="7ED28CC6" w14:textId="2FCE1A4F" w:rsidR="009D64A2" w:rsidRPr="00457594" w:rsidRDefault="0037568F">
                                    <w:pPr>
                                      <w:pStyle w:val="NoSpacing"/>
                                      <w:spacing w:after="240" w:line="288" w:lineRule="auto"/>
                                      <w:ind w:left="360" w:right="360"/>
                                      <w:rPr>
                                        <w:rFonts w:asciiTheme="majorHAnsi" w:hAnsiTheme="majorHAnsi" w:cstheme="majorHAnsi"/>
                                        <w:color w:val="FFFFFF" w:themeColor="background1"/>
                                        <w:sz w:val="28"/>
                                        <w:szCs w:val="28"/>
                                      </w:rPr>
                                    </w:pPr>
                                    <w:r>
                                      <w:rPr>
                                        <w:rFonts w:asciiTheme="majorHAnsi" w:hAnsiTheme="majorHAnsi" w:cstheme="majorHAnsi"/>
                                        <w:color w:val="FFFFFF" w:themeColor="background1"/>
                                        <w:sz w:val="28"/>
                                        <w:szCs w:val="28"/>
                                        <w:lang w:val="sr-Cyrl-RS"/>
                                      </w:rPr>
                                      <w:t>април</w:t>
                                    </w:r>
                                    <w:r w:rsidR="009D64A2" w:rsidRPr="00457594">
                                      <w:rPr>
                                        <w:rFonts w:asciiTheme="majorHAnsi" w:hAnsiTheme="majorHAnsi" w:cstheme="majorHAnsi"/>
                                        <w:color w:val="FFFFFF" w:themeColor="background1"/>
                                        <w:sz w:val="28"/>
                                        <w:szCs w:val="28"/>
                                        <w:lang w:val="sr-Cyrl-RS"/>
                                      </w:rPr>
                                      <w:t xml:space="preserve"> 2022.</w:t>
                                    </w:r>
                                  </w:p>
                                </w:sdtContent>
                              </w:sdt>
                            </w:tc>
                          </w:tr>
                        </w:tbl>
                        <w:p w14:paraId="4564ED84" w14:textId="77777777" w:rsidR="009D64A2" w:rsidRDefault="009D64A2"/>
                      </w:txbxContent>
                    </v:textbox>
                    <w10:wrap anchorx="page" anchory="page"/>
                  </v:shape>
                </w:pict>
              </mc:Fallback>
            </mc:AlternateContent>
          </w:r>
        </w:p>
        <w:p w14:paraId="651586AC" w14:textId="77777777" w:rsidR="00370143" w:rsidRPr="0037568F" w:rsidRDefault="001D78E4" w:rsidP="00370143">
          <w:pPr>
            <w:rPr>
              <w:rFonts w:ascii="Times New Roman" w:hAnsi="Times New Roman" w:cs="Times New Roman"/>
            </w:rPr>
          </w:pPr>
          <w:r w:rsidRPr="0037568F">
            <w:rPr>
              <w:rFonts w:ascii="Times New Roman" w:hAnsi="Times New Roman" w:cs="Times New Roman"/>
            </w:rPr>
            <w:br w:type="page"/>
          </w:r>
        </w:p>
      </w:sdtContent>
    </w:sdt>
    <w:sdt>
      <w:sdtPr>
        <w:rPr>
          <w:rFonts w:ascii="Times New Roman" w:eastAsiaTheme="minorHAnsi" w:hAnsi="Times New Roman" w:cs="Times New Roman"/>
          <w:color w:val="auto"/>
          <w:sz w:val="22"/>
          <w:szCs w:val="22"/>
        </w:rPr>
        <w:id w:val="1768576166"/>
        <w:docPartObj>
          <w:docPartGallery w:val="Table of Contents"/>
          <w:docPartUnique/>
        </w:docPartObj>
      </w:sdtPr>
      <w:sdtEndPr>
        <w:rPr>
          <w:b/>
          <w:bCs/>
          <w:noProof/>
        </w:rPr>
      </w:sdtEndPr>
      <w:sdtContent>
        <w:p w14:paraId="05DC6841" w14:textId="77777777" w:rsidR="00370143" w:rsidRPr="0037568F" w:rsidRDefault="00370143">
          <w:pPr>
            <w:pStyle w:val="TOCHeading"/>
            <w:rPr>
              <w:rFonts w:ascii="Times New Roman" w:hAnsi="Times New Roman" w:cs="Times New Roman"/>
              <w:b/>
              <w:lang w:val="sr-Cyrl-RS"/>
            </w:rPr>
          </w:pPr>
          <w:r w:rsidRPr="0037568F">
            <w:rPr>
              <w:rFonts w:ascii="Times New Roman" w:hAnsi="Times New Roman" w:cs="Times New Roman"/>
              <w:b/>
              <w:lang w:val="sr-Cyrl-RS"/>
            </w:rPr>
            <w:t>Садржај:</w:t>
          </w:r>
        </w:p>
        <w:p w14:paraId="71C95778" w14:textId="51827948" w:rsidR="0037568F" w:rsidRPr="0037568F" w:rsidRDefault="00370143">
          <w:pPr>
            <w:pStyle w:val="TOC1"/>
            <w:tabs>
              <w:tab w:val="right" w:leader="dot" w:pos="9016"/>
            </w:tabs>
            <w:rPr>
              <w:rFonts w:ascii="Times New Roman" w:eastAsiaTheme="minorEastAsia" w:hAnsi="Times New Roman" w:cs="Times New Roman"/>
              <w:noProof/>
              <w:sz w:val="24"/>
              <w:szCs w:val="24"/>
            </w:rPr>
          </w:pPr>
          <w:r w:rsidRPr="0037568F">
            <w:rPr>
              <w:rFonts w:ascii="Times New Roman" w:hAnsi="Times New Roman" w:cs="Times New Roman"/>
            </w:rPr>
            <w:fldChar w:fldCharType="begin"/>
          </w:r>
          <w:r w:rsidRPr="0037568F">
            <w:rPr>
              <w:rFonts w:ascii="Times New Roman" w:hAnsi="Times New Roman" w:cs="Times New Roman"/>
            </w:rPr>
            <w:instrText xml:space="preserve"> TOC \o "1-3" \h \z \u </w:instrText>
          </w:r>
          <w:r w:rsidRPr="0037568F">
            <w:rPr>
              <w:rFonts w:ascii="Times New Roman" w:hAnsi="Times New Roman" w:cs="Times New Roman"/>
            </w:rPr>
            <w:fldChar w:fldCharType="separate"/>
          </w:r>
          <w:hyperlink w:anchor="_Toc102744917" w:history="1">
            <w:r w:rsidR="0037568F" w:rsidRPr="0037568F">
              <w:rPr>
                <w:rStyle w:val="Hyperlink"/>
                <w:rFonts w:ascii="Times New Roman" w:hAnsi="Times New Roman" w:cs="Times New Roman"/>
                <w:b/>
                <w:noProof/>
                <w:lang w:val="sr-Cyrl-RS"/>
              </w:rPr>
              <w:t>Увод</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_Toc102744917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2</w:t>
            </w:r>
            <w:r w:rsidR="0037568F" w:rsidRPr="0037568F">
              <w:rPr>
                <w:rFonts w:ascii="Times New Roman" w:hAnsi="Times New Roman" w:cs="Times New Roman"/>
                <w:noProof/>
                <w:webHidden/>
              </w:rPr>
              <w:fldChar w:fldCharType="end"/>
            </w:r>
          </w:hyperlink>
        </w:p>
        <w:p w14:paraId="542D84E3" w14:textId="06BF5A7A"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18" w:history="1">
            <w:r w:rsidR="0037568F" w:rsidRPr="0037568F">
              <w:rPr>
                <w:rStyle w:val="Hyperlink"/>
                <w:rFonts w:ascii="Times New Roman" w:hAnsi="Times New Roman" w:cs="Times New Roman"/>
                <w:b/>
                <w:noProof/>
                <w:lang w:val="sr-Cyrl-RS"/>
              </w:rPr>
              <w:t>Надлежности ЈЛС у области инфраструктуре и заштите животне средине</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_Toc102744918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2</w:t>
            </w:r>
            <w:r w:rsidR="0037568F" w:rsidRPr="0037568F">
              <w:rPr>
                <w:rFonts w:ascii="Times New Roman" w:hAnsi="Times New Roman" w:cs="Times New Roman"/>
                <w:noProof/>
                <w:webHidden/>
              </w:rPr>
              <w:fldChar w:fldCharType="end"/>
            </w:r>
          </w:hyperlink>
        </w:p>
        <w:p w14:paraId="714FE0B0" w14:textId="3A54B760" w:rsidR="0037568F" w:rsidRPr="0037568F" w:rsidRDefault="0031640F">
          <w:pPr>
            <w:pStyle w:val="TOC1"/>
            <w:tabs>
              <w:tab w:val="right" w:leader="dot" w:pos="9016"/>
            </w:tabs>
            <w:rPr>
              <w:rFonts w:ascii="Times New Roman" w:eastAsiaTheme="minorEastAsia" w:hAnsi="Times New Roman" w:cs="Times New Roman"/>
              <w:noProof/>
              <w:sz w:val="24"/>
              <w:szCs w:val="24"/>
            </w:rPr>
          </w:pPr>
          <w:hyperlink w:anchor="_Toc102744919" w:history="1">
            <w:r w:rsidR="0037568F" w:rsidRPr="0037568F">
              <w:rPr>
                <w:rStyle w:val="Hyperlink"/>
                <w:rFonts w:ascii="Times New Roman" w:hAnsi="Times New Roman" w:cs="Times New Roman"/>
                <w:b/>
                <w:noProof/>
                <w:lang w:val="sr-Cyrl-RS"/>
              </w:rPr>
              <w:t>Становништво</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_Toc102744919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3</w:t>
            </w:r>
            <w:r w:rsidR="0037568F" w:rsidRPr="0037568F">
              <w:rPr>
                <w:rFonts w:ascii="Times New Roman" w:hAnsi="Times New Roman" w:cs="Times New Roman"/>
                <w:noProof/>
                <w:webHidden/>
              </w:rPr>
              <w:fldChar w:fldCharType="end"/>
            </w:r>
          </w:hyperlink>
        </w:p>
        <w:p w14:paraId="206BB32E" w14:textId="453885A9" w:rsidR="0037568F" w:rsidRPr="0037568F" w:rsidRDefault="0031640F">
          <w:pPr>
            <w:pStyle w:val="TOC1"/>
            <w:tabs>
              <w:tab w:val="right" w:leader="dot" w:pos="9016"/>
            </w:tabs>
            <w:rPr>
              <w:rFonts w:ascii="Times New Roman" w:eastAsiaTheme="minorEastAsia" w:hAnsi="Times New Roman" w:cs="Times New Roman"/>
              <w:noProof/>
              <w:sz w:val="24"/>
              <w:szCs w:val="24"/>
            </w:rPr>
          </w:pPr>
          <w:hyperlink w:anchor="_Toc102744920" w:history="1">
            <w:r w:rsidR="0037568F" w:rsidRPr="0037568F">
              <w:rPr>
                <w:rStyle w:val="Hyperlink"/>
                <w:rFonts w:ascii="Times New Roman" w:hAnsi="Times New Roman" w:cs="Times New Roman"/>
                <w:b/>
                <w:noProof/>
                <w:lang w:val="sr-Cyrl-RS"/>
              </w:rPr>
              <w:t>Становање</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_Toc102744920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4</w:t>
            </w:r>
            <w:r w:rsidR="0037568F" w:rsidRPr="0037568F">
              <w:rPr>
                <w:rFonts w:ascii="Times New Roman" w:hAnsi="Times New Roman" w:cs="Times New Roman"/>
                <w:noProof/>
                <w:webHidden/>
              </w:rPr>
              <w:fldChar w:fldCharType="end"/>
            </w:r>
          </w:hyperlink>
        </w:p>
        <w:p w14:paraId="5EC5AD46" w14:textId="6FE25122" w:rsidR="0037568F" w:rsidRPr="0037568F" w:rsidRDefault="0031640F">
          <w:pPr>
            <w:pStyle w:val="TOC1"/>
            <w:tabs>
              <w:tab w:val="right" w:leader="dot" w:pos="9016"/>
            </w:tabs>
            <w:rPr>
              <w:rFonts w:ascii="Times New Roman" w:eastAsiaTheme="minorEastAsia" w:hAnsi="Times New Roman" w:cs="Times New Roman"/>
              <w:noProof/>
              <w:sz w:val="24"/>
              <w:szCs w:val="24"/>
            </w:rPr>
          </w:pPr>
          <w:hyperlink w:anchor="_Toc102744921" w:history="1">
            <w:r w:rsidR="0037568F" w:rsidRPr="0037568F">
              <w:rPr>
                <w:rStyle w:val="Hyperlink"/>
                <w:rFonts w:ascii="Times New Roman" w:hAnsi="Times New Roman" w:cs="Times New Roman"/>
                <w:b/>
                <w:noProof/>
                <w:lang w:val="sr-Cyrl-RS"/>
              </w:rPr>
              <w:t>Снабдевање водом за пиће</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_Toc102744921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5</w:t>
            </w:r>
            <w:r w:rsidR="0037568F" w:rsidRPr="0037568F">
              <w:rPr>
                <w:rFonts w:ascii="Times New Roman" w:hAnsi="Times New Roman" w:cs="Times New Roman"/>
                <w:noProof/>
                <w:webHidden/>
              </w:rPr>
              <w:fldChar w:fldCharType="end"/>
            </w:r>
          </w:hyperlink>
        </w:p>
        <w:p w14:paraId="60952DCB" w14:textId="48591839" w:rsidR="0037568F" w:rsidRPr="0037568F" w:rsidRDefault="0031640F">
          <w:pPr>
            <w:pStyle w:val="TOC1"/>
            <w:tabs>
              <w:tab w:val="right" w:leader="dot" w:pos="9016"/>
            </w:tabs>
            <w:rPr>
              <w:rFonts w:ascii="Times New Roman" w:eastAsiaTheme="minorEastAsia" w:hAnsi="Times New Roman" w:cs="Times New Roman"/>
              <w:noProof/>
              <w:sz w:val="24"/>
              <w:szCs w:val="24"/>
            </w:rPr>
          </w:pPr>
          <w:hyperlink w:anchor="_Toc102744922" w:history="1">
            <w:r w:rsidR="0037568F" w:rsidRPr="0037568F">
              <w:rPr>
                <w:rStyle w:val="Hyperlink"/>
                <w:rFonts w:ascii="Times New Roman" w:hAnsi="Times New Roman" w:cs="Times New Roman"/>
                <w:b/>
                <w:noProof/>
                <w:lang w:val="sr-Cyrl-RS"/>
              </w:rPr>
              <w:t>Саобраћајна инфраструктура</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_Toc102744922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10</w:t>
            </w:r>
            <w:r w:rsidR="0037568F" w:rsidRPr="0037568F">
              <w:rPr>
                <w:rFonts w:ascii="Times New Roman" w:hAnsi="Times New Roman" w:cs="Times New Roman"/>
                <w:noProof/>
                <w:webHidden/>
              </w:rPr>
              <w:fldChar w:fldCharType="end"/>
            </w:r>
          </w:hyperlink>
        </w:p>
        <w:p w14:paraId="560ABD01" w14:textId="2B0F29D5" w:rsidR="0037568F" w:rsidRPr="0037568F" w:rsidRDefault="0031640F">
          <w:pPr>
            <w:pStyle w:val="TOC1"/>
            <w:tabs>
              <w:tab w:val="right" w:leader="dot" w:pos="9016"/>
            </w:tabs>
            <w:rPr>
              <w:rFonts w:ascii="Times New Roman" w:eastAsiaTheme="minorEastAsia" w:hAnsi="Times New Roman" w:cs="Times New Roman"/>
              <w:noProof/>
              <w:sz w:val="24"/>
              <w:szCs w:val="24"/>
            </w:rPr>
          </w:pPr>
          <w:hyperlink w:anchor="_Toc102744923" w:history="1">
            <w:r w:rsidR="0037568F" w:rsidRPr="0037568F">
              <w:rPr>
                <w:rStyle w:val="Hyperlink"/>
                <w:rFonts w:ascii="Times New Roman" w:hAnsi="Times New Roman" w:cs="Times New Roman"/>
                <w:b/>
                <w:noProof/>
                <w:lang w:val="sr-Cyrl-RS"/>
              </w:rPr>
              <w:t>Енергетска ефикасност и обновљиви извори енергије</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_Toc102744923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13</w:t>
            </w:r>
            <w:r w:rsidR="0037568F" w:rsidRPr="0037568F">
              <w:rPr>
                <w:rFonts w:ascii="Times New Roman" w:hAnsi="Times New Roman" w:cs="Times New Roman"/>
                <w:noProof/>
                <w:webHidden/>
              </w:rPr>
              <w:fldChar w:fldCharType="end"/>
            </w:r>
          </w:hyperlink>
        </w:p>
        <w:p w14:paraId="7501BDA8" w14:textId="78DBA044"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24" w:history="1">
            <w:r w:rsidR="0037568F" w:rsidRPr="0037568F">
              <w:rPr>
                <w:rStyle w:val="Hyperlink"/>
                <w:rFonts w:ascii="Times New Roman" w:hAnsi="Times New Roman" w:cs="Times New Roman"/>
                <w:b/>
                <w:noProof/>
                <w:lang w:val="sr-Cyrl-RS"/>
              </w:rPr>
              <w:t>Снабдевање електричном енергијом</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_Toc102744924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14</w:t>
            </w:r>
            <w:r w:rsidR="0037568F" w:rsidRPr="0037568F">
              <w:rPr>
                <w:rFonts w:ascii="Times New Roman" w:hAnsi="Times New Roman" w:cs="Times New Roman"/>
                <w:noProof/>
                <w:webHidden/>
              </w:rPr>
              <w:fldChar w:fldCharType="end"/>
            </w:r>
          </w:hyperlink>
        </w:p>
        <w:p w14:paraId="5ED5BE41" w14:textId="34A11E0B"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25" w:history="1">
            <w:r w:rsidR="0037568F" w:rsidRPr="0037568F">
              <w:rPr>
                <w:rStyle w:val="Hyperlink"/>
                <w:rFonts w:ascii="Times New Roman" w:hAnsi="Times New Roman" w:cs="Times New Roman"/>
                <w:b/>
                <w:noProof/>
                <w:lang w:val="sr-Cyrl-RS"/>
              </w:rPr>
              <w:t>Снабдевање природним гасом</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_Toc102744925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15</w:t>
            </w:r>
            <w:r w:rsidR="0037568F" w:rsidRPr="0037568F">
              <w:rPr>
                <w:rFonts w:ascii="Times New Roman" w:hAnsi="Times New Roman" w:cs="Times New Roman"/>
                <w:noProof/>
                <w:webHidden/>
              </w:rPr>
              <w:fldChar w:fldCharType="end"/>
            </w:r>
          </w:hyperlink>
        </w:p>
        <w:p w14:paraId="48F0B6ED" w14:textId="54F72B05"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26" w:history="1">
            <w:r w:rsidR="0037568F" w:rsidRPr="0037568F">
              <w:rPr>
                <w:rStyle w:val="Hyperlink"/>
                <w:rFonts w:ascii="Times New Roman" w:hAnsi="Times New Roman" w:cs="Times New Roman"/>
                <w:b/>
                <w:noProof/>
                <w:lang w:val="sr-Cyrl-RS"/>
              </w:rPr>
              <w:t>Обновљиви извори енергије</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_Toc102744926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15</w:t>
            </w:r>
            <w:r w:rsidR="0037568F" w:rsidRPr="0037568F">
              <w:rPr>
                <w:rFonts w:ascii="Times New Roman" w:hAnsi="Times New Roman" w:cs="Times New Roman"/>
                <w:noProof/>
                <w:webHidden/>
              </w:rPr>
              <w:fldChar w:fldCharType="end"/>
            </w:r>
          </w:hyperlink>
        </w:p>
        <w:p w14:paraId="55A690D7" w14:textId="3CA25C35"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27" w:history="1">
            <w:r w:rsidR="0037568F" w:rsidRPr="0037568F">
              <w:rPr>
                <w:rStyle w:val="Hyperlink"/>
                <w:rFonts w:ascii="Times New Roman" w:hAnsi="Times New Roman" w:cs="Times New Roman"/>
                <w:b/>
                <w:noProof/>
                <w:lang w:val="sr-Cyrl-RS"/>
              </w:rPr>
              <w:t>Потрошња енергије у јавном сектору</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_Toc102744927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16</w:t>
            </w:r>
            <w:r w:rsidR="0037568F" w:rsidRPr="0037568F">
              <w:rPr>
                <w:rFonts w:ascii="Times New Roman" w:hAnsi="Times New Roman" w:cs="Times New Roman"/>
                <w:noProof/>
                <w:webHidden/>
              </w:rPr>
              <w:fldChar w:fldCharType="end"/>
            </w:r>
          </w:hyperlink>
        </w:p>
        <w:p w14:paraId="720F73C6" w14:textId="43841955"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28" w:history="1">
            <w:r w:rsidR="0037568F" w:rsidRPr="0037568F">
              <w:rPr>
                <w:rStyle w:val="Hyperlink"/>
                <w:rFonts w:ascii="Times New Roman" w:hAnsi="Times New Roman" w:cs="Times New Roman"/>
                <w:b/>
                <w:noProof/>
                <w:lang w:val="sr-Cyrl-RS"/>
              </w:rPr>
              <w:t>Грејање становништва</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_Toc102744928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16</w:t>
            </w:r>
            <w:r w:rsidR="0037568F" w:rsidRPr="0037568F">
              <w:rPr>
                <w:rFonts w:ascii="Times New Roman" w:hAnsi="Times New Roman" w:cs="Times New Roman"/>
                <w:noProof/>
                <w:webHidden/>
              </w:rPr>
              <w:fldChar w:fldCharType="end"/>
            </w:r>
          </w:hyperlink>
        </w:p>
        <w:p w14:paraId="55D973CE" w14:textId="28014D00"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29" w:history="1">
            <w:r w:rsidR="0037568F" w:rsidRPr="0037568F">
              <w:rPr>
                <w:rStyle w:val="Hyperlink"/>
                <w:rFonts w:ascii="Times New Roman" w:hAnsi="Times New Roman" w:cs="Times New Roman"/>
                <w:b/>
                <w:noProof/>
                <w:lang w:val="sr-Cyrl-RS"/>
              </w:rPr>
              <w:t>Енергетско сиромаштво и енергетски угрожени купци</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_Toc102744929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17</w:t>
            </w:r>
            <w:r w:rsidR="0037568F" w:rsidRPr="0037568F">
              <w:rPr>
                <w:rFonts w:ascii="Times New Roman" w:hAnsi="Times New Roman" w:cs="Times New Roman"/>
                <w:noProof/>
                <w:webHidden/>
              </w:rPr>
              <w:fldChar w:fldCharType="end"/>
            </w:r>
          </w:hyperlink>
        </w:p>
        <w:p w14:paraId="123C8FDD" w14:textId="7E965297" w:rsidR="0037568F" w:rsidRPr="0037568F" w:rsidRDefault="0031640F">
          <w:pPr>
            <w:pStyle w:val="TOC1"/>
            <w:tabs>
              <w:tab w:val="right" w:leader="dot" w:pos="9016"/>
            </w:tabs>
            <w:rPr>
              <w:rFonts w:ascii="Times New Roman" w:eastAsiaTheme="minorEastAsia" w:hAnsi="Times New Roman" w:cs="Times New Roman"/>
              <w:noProof/>
              <w:sz w:val="24"/>
              <w:szCs w:val="24"/>
            </w:rPr>
          </w:pPr>
          <w:hyperlink w:anchor="_Toc102744930" w:history="1">
            <w:r w:rsidR="0037568F" w:rsidRPr="0037568F">
              <w:rPr>
                <w:rStyle w:val="Hyperlink"/>
                <w:rFonts w:ascii="Times New Roman" w:hAnsi="Times New Roman" w:cs="Times New Roman"/>
                <w:b/>
                <w:noProof/>
                <w:lang w:val="sr-Cyrl-RS"/>
              </w:rPr>
              <w:t>Природни ресурси</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_Toc102744930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18</w:t>
            </w:r>
            <w:r w:rsidR="0037568F" w:rsidRPr="0037568F">
              <w:rPr>
                <w:rFonts w:ascii="Times New Roman" w:hAnsi="Times New Roman" w:cs="Times New Roman"/>
                <w:noProof/>
                <w:webHidden/>
              </w:rPr>
              <w:fldChar w:fldCharType="end"/>
            </w:r>
          </w:hyperlink>
        </w:p>
        <w:p w14:paraId="3867C596" w14:textId="2845C8CB"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31" w:history="1">
            <w:r w:rsidR="0037568F" w:rsidRPr="0037568F">
              <w:rPr>
                <w:rStyle w:val="Hyperlink"/>
                <w:rFonts w:ascii="Times New Roman" w:hAnsi="Times New Roman" w:cs="Times New Roman"/>
                <w:b/>
                <w:bCs/>
                <w:noProof/>
                <w:lang w:val="sr-Cyrl-RS"/>
              </w:rPr>
              <w:t>Биодиверзитет и шуме</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_Toc102744931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21</w:t>
            </w:r>
            <w:r w:rsidR="0037568F" w:rsidRPr="0037568F">
              <w:rPr>
                <w:rFonts w:ascii="Times New Roman" w:hAnsi="Times New Roman" w:cs="Times New Roman"/>
                <w:noProof/>
                <w:webHidden/>
              </w:rPr>
              <w:fldChar w:fldCharType="end"/>
            </w:r>
          </w:hyperlink>
        </w:p>
        <w:p w14:paraId="0013DD18" w14:textId="33BFF966" w:rsidR="0037568F" w:rsidRPr="0037568F" w:rsidRDefault="0031640F">
          <w:pPr>
            <w:pStyle w:val="TOC1"/>
            <w:tabs>
              <w:tab w:val="right" w:leader="dot" w:pos="9016"/>
            </w:tabs>
            <w:rPr>
              <w:rFonts w:ascii="Times New Roman" w:eastAsiaTheme="minorEastAsia" w:hAnsi="Times New Roman" w:cs="Times New Roman"/>
              <w:noProof/>
              <w:sz w:val="24"/>
              <w:szCs w:val="24"/>
            </w:rPr>
          </w:pPr>
          <w:hyperlink w:anchor="_Toc102744932" w:history="1">
            <w:r w:rsidR="0037568F" w:rsidRPr="0037568F">
              <w:rPr>
                <w:rStyle w:val="Hyperlink"/>
                <w:rFonts w:ascii="Times New Roman" w:hAnsi="Times New Roman" w:cs="Times New Roman"/>
                <w:b/>
                <w:noProof/>
                <w:lang w:val="sr-Cyrl-RS"/>
              </w:rPr>
              <w:t>Заштита животне средине</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_Toc102744932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23</w:t>
            </w:r>
            <w:r w:rsidR="0037568F" w:rsidRPr="0037568F">
              <w:rPr>
                <w:rFonts w:ascii="Times New Roman" w:hAnsi="Times New Roman" w:cs="Times New Roman"/>
                <w:noProof/>
                <w:webHidden/>
              </w:rPr>
              <w:fldChar w:fldCharType="end"/>
            </w:r>
          </w:hyperlink>
        </w:p>
        <w:p w14:paraId="15158DC8" w14:textId="25424B46"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33" w:history="1">
            <w:r w:rsidR="0037568F" w:rsidRPr="0037568F">
              <w:rPr>
                <w:rStyle w:val="Hyperlink"/>
                <w:rFonts w:ascii="Times New Roman" w:hAnsi="Times New Roman" w:cs="Times New Roman"/>
                <w:b/>
                <w:bCs/>
                <w:noProof/>
                <w:lang w:val="sr-Cyrl-RS"/>
              </w:rPr>
              <w:t>Квалитет ваздуха и земљишта</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_Toc102744933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23</w:t>
            </w:r>
            <w:r w:rsidR="0037568F" w:rsidRPr="0037568F">
              <w:rPr>
                <w:rFonts w:ascii="Times New Roman" w:hAnsi="Times New Roman" w:cs="Times New Roman"/>
                <w:noProof/>
                <w:webHidden/>
              </w:rPr>
              <w:fldChar w:fldCharType="end"/>
            </w:r>
          </w:hyperlink>
        </w:p>
        <w:p w14:paraId="76ECDDA3" w14:textId="787BFFCE"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34" w:history="1">
            <w:r w:rsidR="0037568F" w:rsidRPr="0037568F">
              <w:rPr>
                <w:rStyle w:val="Hyperlink"/>
                <w:rFonts w:ascii="Times New Roman" w:hAnsi="Times New Roman" w:cs="Times New Roman"/>
                <w:b/>
                <w:bCs/>
                <w:noProof/>
                <w:lang w:val="sr-Cyrl-RS"/>
              </w:rPr>
              <w:t>Квалитет вода и отпадне воде</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_Toc102744934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24</w:t>
            </w:r>
            <w:r w:rsidR="0037568F" w:rsidRPr="0037568F">
              <w:rPr>
                <w:rFonts w:ascii="Times New Roman" w:hAnsi="Times New Roman" w:cs="Times New Roman"/>
                <w:noProof/>
                <w:webHidden/>
              </w:rPr>
              <w:fldChar w:fldCharType="end"/>
            </w:r>
          </w:hyperlink>
        </w:p>
        <w:p w14:paraId="77FFB59C" w14:textId="1565DA78"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35" w:history="1">
            <w:r w:rsidR="0037568F" w:rsidRPr="0037568F">
              <w:rPr>
                <w:rStyle w:val="Hyperlink"/>
                <w:rFonts w:ascii="Times New Roman" w:hAnsi="Times New Roman" w:cs="Times New Roman"/>
                <w:b/>
                <w:bCs/>
                <w:noProof/>
                <w:lang w:val="sr-Cyrl-RS"/>
              </w:rPr>
              <w:t>Одлагање отпада</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_Toc102744935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25</w:t>
            </w:r>
            <w:r w:rsidR="0037568F" w:rsidRPr="0037568F">
              <w:rPr>
                <w:rFonts w:ascii="Times New Roman" w:hAnsi="Times New Roman" w:cs="Times New Roman"/>
                <w:noProof/>
                <w:webHidden/>
              </w:rPr>
              <w:fldChar w:fldCharType="end"/>
            </w:r>
          </w:hyperlink>
        </w:p>
        <w:p w14:paraId="27E711FE" w14:textId="1B0B18B1"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36" w:history="1">
            <w:r w:rsidR="0037568F" w:rsidRPr="0037568F">
              <w:rPr>
                <w:rStyle w:val="Hyperlink"/>
                <w:rFonts w:ascii="Times New Roman" w:hAnsi="Times New Roman" w:cs="Times New Roman"/>
                <w:b/>
                <w:bCs/>
                <w:noProof/>
                <w:lang w:val="sr-Cyrl-RS"/>
              </w:rPr>
              <w:t>Управљање ванредним ситуацијама</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_Toc102744936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27</w:t>
            </w:r>
            <w:r w:rsidR="0037568F" w:rsidRPr="0037568F">
              <w:rPr>
                <w:rFonts w:ascii="Times New Roman" w:hAnsi="Times New Roman" w:cs="Times New Roman"/>
                <w:noProof/>
                <w:webHidden/>
              </w:rPr>
              <w:fldChar w:fldCharType="end"/>
            </w:r>
          </w:hyperlink>
        </w:p>
        <w:p w14:paraId="66A9FB89" w14:textId="6CF54247" w:rsidR="0037568F" w:rsidRPr="0037568F" w:rsidRDefault="0031640F">
          <w:pPr>
            <w:pStyle w:val="TOC2"/>
            <w:tabs>
              <w:tab w:val="right" w:leader="dot" w:pos="9016"/>
            </w:tabs>
            <w:rPr>
              <w:rFonts w:ascii="Times New Roman" w:eastAsiaTheme="minorEastAsia" w:hAnsi="Times New Roman" w:cs="Times New Roman"/>
              <w:noProof/>
              <w:sz w:val="24"/>
              <w:szCs w:val="24"/>
            </w:rPr>
          </w:pPr>
          <w:hyperlink w:anchor="_Toc102744937" w:history="1">
            <w:r w:rsidR="0037568F" w:rsidRPr="0037568F">
              <w:rPr>
                <w:rStyle w:val="Hyperlink"/>
                <w:rFonts w:ascii="Times New Roman" w:hAnsi="Times New Roman" w:cs="Times New Roman"/>
                <w:b/>
                <w:bCs/>
                <w:noProof/>
              </w:rPr>
              <w:t>Улагање у заштиту животне срединe</w:t>
            </w:r>
            <w:r w:rsidR="0037568F" w:rsidRPr="0037568F">
              <w:rPr>
                <w:rFonts w:ascii="Times New Roman" w:hAnsi="Times New Roman" w:cs="Times New Roman"/>
                <w:noProof/>
                <w:webHidden/>
              </w:rPr>
              <w:tab/>
            </w:r>
            <w:r w:rsidR="0037568F" w:rsidRPr="0037568F">
              <w:rPr>
                <w:rFonts w:ascii="Times New Roman" w:hAnsi="Times New Roman" w:cs="Times New Roman"/>
                <w:noProof/>
                <w:webHidden/>
              </w:rPr>
              <w:fldChar w:fldCharType="begin"/>
            </w:r>
            <w:r w:rsidR="0037568F" w:rsidRPr="0037568F">
              <w:rPr>
                <w:rFonts w:ascii="Times New Roman" w:hAnsi="Times New Roman" w:cs="Times New Roman"/>
                <w:noProof/>
                <w:webHidden/>
              </w:rPr>
              <w:instrText xml:space="preserve"> PAGEREF _Toc102744937 \h </w:instrText>
            </w:r>
            <w:r w:rsidR="0037568F" w:rsidRPr="0037568F">
              <w:rPr>
                <w:rFonts w:ascii="Times New Roman" w:hAnsi="Times New Roman" w:cs="Times New Roman"/>
                <w:noProof/>
                <w:webHidden/>
              </w:rPr>
            </w:r>
            <w:r w:rsidR="0037568F" w:rsidRPr="0037568F">
              <w:rPr>
                <w:rFonts w:ascii="Times New Roman" w:hAnsi="Times New Roman" w:cs="Times New Roman"/>
                <w:noProof/>
                <w:webHidden/>
              </w:rPr>
              <w:fldChar w:fldCharType="separate"/>
            </w:r>
            <w:r w:rsidR="0037568F" w:rsidRPr="0037568F">
              <w:rPr>
                <w:rFonts w:ascii="Times New Roman" w:hAnsi="Times New Roman" w:cs="Times New Roman"/>
                <w:noProof/>
                <w:webHidden/>
              </w:rPr>
              <w:t>28</w:t>
            </w:r>
            <w:r w:rsidR="0037568F" w:rsidRPr="0037568F">
              <w:rPr>
                <w:rFonts w:ascii="Times New Roman" w:hAnsi="Times New Roman" w:cs="Times New Roman"/>
                <w:noProof/>
                <w:webHidden/>
              </w:rPr>
              <w:fldChar w:fldCharType="end"/>
            </w:r>
          </w:hyperlink>
        </w:p>
        <w:p w14:paraId="0B5F1E16" w14:textId="50EEBCAF" w:rsidR="00370143" w:rsidRPr="0037568F" w:rsidRDefault="00370143">
          <w:pPr>
            <w:rPr>
              <w:rFonts w:ascii="Times New Roman" w:hAnsi="Times New Roman" w:cs="Times New Roman"/>
            </w:rPr>
          </w:pPr>
          <w:r w:rsidRPr="0037568F">
            <w:rPr>
              <w:rFonts w:ascii="Times New Roman" w:hAnsi="Times New Roman" w:cs="Times New Roman"/>
              <w:b/>
              <w:bCs/>
              <w:noProof/>
            </w:rPr>
            <w:fldChar w:fldCharType="end"/>
          </w:r>
        </w:p>
      </w:sdtContent>
    </w:sdt>
    <w:p w14:paraId="5B11DF79" w14:textId="77777777" w:rsidR="00370143" w:rsidRPr="0037568F" w:rsidRDefault="00370143" w:rsidP="00370143">
      <w:pPr>
        <w:pStyle w:val="NoSpacing"/>
        <w:rPr>
          <w:rFonts w:ascii="Times New Roman" w:hAnsi="Times New Roman" w:cs="Times New Roman"/>
          <w:lang w:val="sr-Cyrl-RS"/>
        </w:rPr>
      </w:pPr>
    </w:p>
    <w:p w14:paraId="57B7089C" w14:textId="77777777" w:rsidR="00370143" w:rsidRPr="0037568F" w:rsidRDefault="00370143" w:rsidP="00370143">
      <w:pPr>
        <w:pStyle w:val="NoSpacing"/>
        <w:rPr>
          <w:rFonts w:ascii="Times New Roman" w:hAnsi="Times New Roman" w:cs="Times New Roman"/>
          <w:lang w:val="sr-Cyrl-RS"/>
        </w:rPr>
      </w:pPr>
    </w:p>
    <w:p w14:paraId="23D238D7" w14:textId="77777777" w:rsidR="00370143" w:rsidRPr="0037568F" w:rsidRDefault="00370143" w:rsidP="00370143">
      <w:pPr>
        <w:pStyle w:val="NoSpacing"/>
        <w:rPr>
          <w:rFonts w:ascii="Times New Roman" w:hAnsi="Times New Roman" w:cs="Times New Roman"/>
          <w:lang w:val="sr-Cyrl-RS"/>
        </w:rPr>
      </w:pPr>
    </w:p>
    <w:p w14:paraId="52DB66B9" w14:textId="77777777" w:rsidR="00370143" w:rsidRPr="0037568F" w:rsidRDefault="00370143" w:rsidP="00370143">
      <w:pPr>
        <w:pStyle w:val="NoSpacing"/>
        <w:rPr>
          <w:rFonts w:ascii="Times New Roman" w:hAnsi="Times New Roman" w:cs="Times New Roman"/>
          <w:lang w:val="sr-Cyrl-RS"/>
        </w:rPr>
      </w:pPr>
    </w:p>
    <w:p w14:paraId="4600A026" w14:textId="77777777" w:rsidR="00370143" w:rsidRPr="0037568F" w:rsidRDefault="00370143" w:rsidP="00370143">
      <w:pPr>
        <w:pStyle w:val="NoSpacing"/>
        <w:rPr>
          <w:rFonts w:ascii="Times New Roman" w:hAnsi="Times New Roman" w:cs="Times New Roman"/>
          <w:lang w:val="sr-Cyrl-RS"/>
        </w:rPr>
      </w:pPr>
    </w:p>
    <w:p w14:paraId="210C9C96" w14:textId="77777777" w:rsidR="00370143" w:rsidRPr="0037568F" w:rsidRDefault="00370143" w:rsidP="00370143">
      <w:pPr>
        <w:pStyle w:val="NoSpacing"/>
        <w:rPr>
          <w:rFonts w:ascii="Times New Roman" w:hAnsi="Times New Roman" w:cs="Times New Roman"/>
          <w:lang w:val="sr-Cyrl-RS"/>
        </w:rPr>
      </w:pPr>
    </w:p>
    <w:p w14:paraId="7BDFE49B" w14:textId="77777777" w:rsidR="00370143" w:rsidRPr="0037568F" w:rsidRDefault="00370143" w:rsidP="00370143">
      <w:pPr>
        <w:pStyle w:val="NoSpacing"/>
        <w:rPr>
          <w:rFonts w:ascii="Times New Roman" w:hAnsi="Times New Roman" w:cs="Times New Roman"/>
          <w:lang w:val="sr-Cyrl-RS"/>
        </w:rPr>
      </w:pPr>
    </w:p>
    <w:p w14:paraId="5751FE66" w14:textId="77777777" w:rsidR="00370143" w:rsidRPr="0037568F" w:rsidRDefault="00370143" w:rsidP="00370143">
      <w:pPr>
        <w:pStyle w:val="NoSpacing"/>
        <w:rPr>
          <w:rFonts w:ascii="Times New Roman" w:hAnsi="Times New Roman" w:cs="Times New Roman"/>
          <w:lang w:val="sr-Cyrl-RS"/>
        </w:rPr>
      </w:pPr>
    </w:p>
    <w:p w14:paraId="7F998510" w14:textId="77777777" w:rsidR="00370143" w:rsidRPr="0037568F" w:rsidRDefault="00370143" w:rsidP="00370143">
      <w:pPr>
        <w:pStyle w:val="NoSpacing"/>
        <w:rPr>
          <w:rFonts w:ascii="Times New Roman" w:hAnsi="Times New Roman" w:cs="Times New Roman"/>
          <w:lang w:val="sr-Cyrl-RS"/>
        </w:rPr>
      </w:pPr>
    </w:p>
    <w:p w14:paraId="3F92BA3D" w14:textId="77777777" w:rsidR="00370143" w:rsidRPr="0037568F" w:rsidRDefault="00370143" w:rsidP="00370143">
      <w:pPr>
        <w:pStyle w:val="NoSpacing"/>
        <w:rPr>
          <w:rFonts w:ascii="Times New Roman" w:hAnsi="Times New Roman" w:cs="Times New Roman"/>
          <w:lang w:val="sr-Cyrl-RS"/>
        </w:rPr>
      </w:pPr>
    </w:p>
    <w:p w14:paraId="7AFF80B6" w14:textId="77777777" w:rsidR="00370143" w:rsidRPr="0037568F" w:rsidRDefault="00370143" w:rsidP="00370143">
      <w:pPr>
        <w:pStyle w:val="NoSpacing"/>
        <w:rPr>
          <w:rFonts w:ascii="Times New Roman" w:hAnsi="Times New Roman" w:cs="Times New Roman"/>
          <w:lang w:val="sr-Cyrl-RS"/>
        </w:rPr>
      </w:pPr>
    </w:p>
    <w:p w14:paraId="36F9BC0E" w14:textId="77777777" w:rsidR="00370143" w:rsidRPr="0037568F" w:rsidRDefault="00370143" w:rsidP="00370143">
      <w:pPr>
        <w:pStyle w:val="NoSpacing"/>
        <w:rPr>
          <w:rFonts w:ascii="Times New Roman" w:hAnsi="Times New Roman" w:cs="Times New Roman"/>
          <w:lang w:val="sr-Cyrl-RS"/>
        </w:rPr>
      </w:pPr>
    </w:p>
    <w:p w14:paraId="25B03B55" w14:textId="77777777" w:rsidR="00370143" w:rsidRPr="0037568F" w:rsidRDefault="00370143" w:rsidP="00370143">
      <w:pPr>
        <w:pStyle w:val="NoSpacing"/>
        <w:rPr>
          <w:rFonts w:ascii="Times New Roman" w:hAnsi="Times New Roman" w:cs="Times New Roman"/>
          <w:lang w:val="sr-Cyrl-RS"/>
        </w:rPr>
      </w:pPr>
    </w:p>
    <w:p w14:paraId="74E0E1F9" w14:textId="77777777" w:rsidR="00370143" w:rsidRPr="0037568F" w:rsidRDefault="00370143" w:rsidP="00370143">
      <w:pPr>
        <w:pStyle w:val="NoSpacing"/>
        <w:rPr>
          <w:rFonts w:ascii="Times New Roman" w:hAnsi="Times New Roman" w:cs="Times New Roman"/>
          <w:lang w:val="sr-Cyrl-RS"/>
        </w:rPr>
      </w:pPr>
    </w:p>
    <w:p w14:paraId="724A1334" w14:textId="77777777" w:rsidR="00370143" w:rsidRPr="0037568F" w:rsidRDefault="00370143" w:rsidP="00370143">
      <w:pPr>
        <w:pStyle w:val="NoSpacing"/>
        <w:rPr>
          <w:rFonts w:ascii="Times New Roman" w:hAnsi="Times New Roman" w:cs="Times New Roman"/>
          <w:lang w:val="sr-Cyrl-RS"/>
        </w:rPr>
      </w:pPr>
    </w:p>
    <w:p w14:paraId="1ECF9493" w14:textId="77777777" w:rsidR="00370143" w:rsidRPr="0037568F" w:rsidRDefault="00370143" w:rsidP="00370143">
      <w:pPr>
        <w:pStyle w:val="NoSpacing"/>
        <w:rPr>
          <w:rFonts w:ascii="Times New Roman" w:hAnsi="Times New Roman" w:cs="Times New Roman"/>
          <w:lang w:val="sr-Cyrl-RS"/>
        </w:rPr>
      </w:pPr>
    </w:p>
    <w:p w14:paraId="1C83876C" w14:textId="77777777" w:rsidR="006006E8" w:rsidRPr="0037568F" w:rsidRDefault="006006E8" w:rsidP="00370143">
      <w:pPr>
        <w:pStyle w:val="NoSpacing"/>
        <w:rPr>
          <w:rFonts w:ascii="Times New Roman" w:hAnsi="Times New Roman" w:cs="Times New Roman"/>
          <w:lang w:val="sr-Cyrl-RS"/>
        </w:rPr>
      </w:pPr>
    </w:p>
    <w:p w14:paraId="374D3530" w14:textId="77777777" w:rsidR="009A7FD8" w:rsidRPr="0037568F" w:rsidRDefault="00370143" w:rsidP="00AD6704">
      <w:pPr>
        <w:pStyle w:val="Heading1"/>
        <w:spacing w:before="0" w:line="240" w:lineRule="auto"/>
        <w:contextualSpacing/>
        <w:rPr>
          <w:rFonts w:ascii="Times New Roman" w:hAnsi="Times New Roman" w:cs="Times New Roman"/>
          <w:b/>
          <w:lang w:val="sr-Cyrl-RS"/>
        </w:rPr>
      </w:pPr>
      <w:bookmarkStart w:id="0" w:name="_Toc102744917"/>
      <w:r w:rsidRPr="0037568F">
        <w:rPr>
          <w:rFonts w:ascii="Times New Roman" w:hAnsi="Times New Roman" w:cs="Times New Roman"/>
          <w:b/>
          <w:lang w:val="sr-Cyrl-RS"/>
        </w:rPr>
        <w:t>Увод</w:t>
      </w:r>
      <w:bookmarkEnd w:id="0"/>
    </w:p>
    <w:p w14:paraId="27FE3367" w14:textId="77777777" w:rsidR="00370143" w:rsidRPr="0037568F" w:rsidRDefault="00370143" w:rsidP="00AD6704">
      <w:pPr>
        <w:spacing w:after="0" w:line="240" w:lineRule="auto"/>
        <w:contextualSpacing/>
        <w:rPr>
          <w:rFonts w:ascii="Times New Roman" w:hAnsi="Times New Roman" w:cs="Times New Roman"/>
          <w:lang w:val="sr-Cyrl-RS"/>
        </w:rPr>
      </w:pPr>
    </w:p>
    <w:p w14:paraId="5E06BC66" w14:textId="77777777" w:rsidR="00370143" w:rsidRPr="0037568F" w:rsidRDefault="00370143" w:rsidP="00AD6704">
      <w:pPr>
        <w:pStyle w:val="Heading2"/>
        <w:spacing w:before="0" w:line="240" w:lineRule="auto"/>
        <w:contextualSpacing/>
        <w:rPr>
          <w:rFonts w:ascii="Times New Roman" w:hAnsi="Times New Roman" w:cs="Times New Roman"/>
          <w:b/>
          <w:lang w:val="sr-Cyrl-RS"/>
        </w:rPr>
      </w:pPr>
      <w:bookmarkStart w:id="1" w:name="_Toc102744918"/>
      <w:r w:rsidRPr="0037568F">
        <w:rPr>
          <w:rFonts w:ascii="Times New Roman" w:hAnsi="Times New Roman" w:cs="Times New Roman"/>
          <w:b/>
          <w:lang w:val="sr-Cyrl-RS"/>
        </w:rPr>
        <w:lastRenderedPageBreak/>
        <w:t>Надлежности ЈЛС у области инфраструктуре и заштите животне средине</w:t>
      </w:r>
      <w:bookmarkEnd w:id="1"/>
    </w:p>
    <w:p w14:paraId="437687EB" w14:textId="77777777" w:rsidR="00E61B93" w:rsidRPr="0037568F" w:rsidRDefault="00E61B93" w:rsidP="00FB14AA">
      <w:pPr>
        <w:spacing w:after="0" w:line="240" w:lineRule="auto"/>
        <w:rPr>
          <w:rFonts w:ascii="Times New Roman" w:hAnsi="Times New Roman" w:cs="Times New Roman"/>
          <w:lang w:val="sr-Cyrl-RS"/>
        </w:rPr>
      </w:pPr>
    </w:p>
    <w:p w14:paraId="5D5DA229" w14:textId="77777777" w:rsidR="00BB66CB" w:rsidRPr="0037568F" w:rsidRDefault="00BB66CB" w:rsidP="00BB66CB">
      <w:pPr>
        <w:jc w:val="both"/>
        <w:rPr>
          <w:rFonts w:ascii="Times New Roman" w:hAnsi="Times New Roman" w:cs="Times New Roman"/>
          <w:lang w:val="sr-Cyrl-RS"/>
        </w:rPr>
      </w:pPr>
      <w:r w:rsidRPr="0037568F">
        <w:rPr>
          <w:rFonts w:ascii="Times New Roman" w:hAnsi="Times New Roman" w:cs="Times New Roman"/>
          <w:lang w:val="sr-Cyrl-RS"/>
        </w:rPr>
        <w:t>Уставом Републике Србије (''Службени гласник Републике Србије'', бр. 98/2006), у члану 177. прописано је да су јединице локалне самоуправе надлежне у питањима која се, на сврсисходан начин, могу остварити унутар јединице локалне самоуправе, док се питања од локалног значаја одређују законом. У члану 188. прописано је да су јединице локалне самоуправе општине, градови и град Београд. Надлежност општина у области инфраструктуре и заштите животне средине дефинисана је чланом 190. Устава Републике Србије. Овим чланом је прописано да општина, преко својих органа, у складу са законом обавља различите послове, између осталог, стара се о уређењу и обезбеђењу обављања и развоја комуналних делатности; уређује и обезбеђује коришћење грађевинског земљишта и пословног простора; стара се о изградњи, реконструкцији, одржавању и коришћењу локалних путева и улица и других јавних објеката од општинског значаја; стара се о заштити животне средине, заштитит од елементарних и других непогода; заштити, унапређењу и коришћењу пољопривредног земљишта и сл.</w:t>
      </w:r>
      <w:r w:rsidRPr="0037568F">
        <w:rPr>
          <w:rFonts w:ascii="Times New Roman" w:hAnsi="Times New Roman" w:cs="Times New Roman"/>
          <w:vertAlign w:val="superscript"/>
          <w:lang w:val="sr-Cyrl-RS"/>
        </w:rPr>
        <w:footnoteReference w:id="1"/>
      </w:r>
    </w:p>
    <w:p w14:paraId="6C22EAEE" w14:textId="77777777" w:rsidR="00BB66CB" w:rsidRPr="0037568F" w:rsidRDefault="00BB66CB" w:rsidP="00BB66CB">
      <w:pPr>
        <w:jc w:val="both"/>
        <w:rPr>
          <w:rFonts w:ascii="Times New Roman" w:hAnsi="Times New Roman" w:cs="Times New Roman"/>
          <w:lang w:val="sr-Cyrl-RS"/>
        </w:rPr>
      </w:pPr>
      <w:r w:rsidRPr="0037568F">
        <w:rPr>
          <w:rFonts w:ascii="Times New Roman" w:hAnsi="Times New Roman" w:cs="Times New Roman"/>
          <w:lang w:val="sr-Cyrl-RS"/>
        </w:rPr>
        <w:t xml:space="preserve">Кровни Закон о локалној самоуправи (''Службени гласник Републике Србије'', бр. 129/2007, 83/2014 – др. закон, 101/2016 – др. закон, 47/2018 i 111/2021 – др. закон) дефинише надлежности општине које, између осталог, подразумевају: уређење и обезбеђење обављања и развоја комуналних делатности, локалног превоза, коришћења грађевинског земљишта и пословног простора; изградњу, реконструкцију, одржавање и коришћење локалних путева и улица и других јавних објеката од општинског значаја; старање о заштити животне средине, заштити од елементарних и других непогода; старање о заштити, унапређењу и коришћењу пољопривредног земљишта и сл. </w:t>
      </w:r>
      <w:r w:rsidRPr="0037568F">
        <w:rPr>
          <w:rFonts w:ascii="Times New Roman" w:hAnsi="Times New Roman" w:cs="Times New Roman"/>
          <w:vertAlign w:val="superscript"/>
          <w:lang w:val="sr-Cyrl-RS"/>
        </w:rPr>
        <w:footnoteReference w:id="2"/>
      </w:r>
    </w:p>
    <w:p w14:paraId="129B9A89" w14:textId="77777777" w:rsidR="00BB66CB" w:rsidRPr="0037568F" w:rsidRDefault="00BB66CB" w:rsidP="00BB66CB">
      <w:pPr>
        <w:jc w:val="both"/>
        <w:rPr>
          <w:rFonts w:ascii="Times New Roman" w:hAnsi="Times New Roman" w:cs="Times New Roman"/>
          <w:lang w:val="sr-Cyrl-RS"/>
        </w:rPr>
      </w:pPr>
      <w:r w:rsidRPr="0037568F">
        <w:rPr>
          <w:rFonts w:ascii="Times New Roman" w:hAnsi="Times New Roman" w:cs="Times New Roman"/>
          <w:lang w:val="sr-Cyrl-RS"/>
        </w:rPr>
        <w:t>Законом о комуналним делатностима (''Службени гласник Републике Србије'', бр. 88/2011, 104/2016 и 95/2018) дефинисано је да комуналне делатности обухватају: снабдевање водом за пиће; пречишћавање и одвођење атмосферских и отпадних вода; производња, дистрибуција и снабдевање топлотном енергијом; управљање комуналним отпадом; градски и приградски превоз путника; управљање гробљима и сахрањивање; погребна делатност; управљање јавним паркиралиштима; обезбеђивање јавног осветљења; управљање пијацама; одржавање улица и путева; одржавање чистоће на површинама јавне намене; одржавање јавних зелених површина; димничарске услуге; делатност зоохигијене. У складу са овим Законом, јединица локалне самоуправе обезбеђује организационе, материјалне и друге услове за изградњу, одржавање и функционисање комуналних објеката и за техничко и технолошко јединство система и уређује и обезбеђује обављање комуналних делатности и њихов развој.</w:t>
      </w:r>
      <w:r w:rsidRPr="0037568F">
        <w:rPr>
          <w:rFonts w:ascii="Times New Roman" w:hAnsi="Times New Roman" w:cs="Times New Roman"/>
          <w:vertAlign w:val="superscript"/>
          <w:lang w:val="sr-Cyrl-RS"/>
        </w:rPr>
        <w:footnoteReference w:id="3"/>
      </w:r>
    </w:p>
    <w:p w14:paraId="768426CC" w14:textId="77777777" w:rsidR="00BB66CB" w:rsidRPr="0037568F" w:rsidRDefault="00BB66CB" w:rsidP="00BB66CB">
      <w:pPr>
        <w:jc w:val="both"/>
        <w:rPr>
          <w:rFonts w:ascii="Times New Roman" w:hAnsi="Times New Roman" w:cs="Times New Roman"/>
          <w:lang w:val="sr-Cyrl-RS"/>
        </w:rPr>
      </w:pPr>
      <w:r w:rsidRPr="0037568F">
        <w:rPr>
          <w:rFonts w:ascii="Times New Roman" w:hAnsi="Times New Roman" w:cs="Times New Roman"/>
          <w:lang w:val="sr-Cyrl-RS"/>
        </w:rPr>
        <w:t>Закон о локалној самоуправи Републике Србије утврђује послове из надлежности општине, али их не регулише, већ то препушта законима из појединих области, такозваним секторским законима</w:t>
      </w:r>
      <w:r w:rsidRPr="0037568F">
        <w:rPr>
          <w:rFonts w:ascii="Times New Roman" w:hAnsi="Times New Roman" w:cs="Times New Roman"/>
          <w:lang w:val="sr-Latn-RS"/>
        </w:rPr>
        <w:t xml:space="preserve">. </w:t>
      </w:r>
      <w:r w:rsidRPr="0037568F">
        <w:rPr>
          <w:rFonts w:ascii="Times New Roman" w:hAnsi="Times New Roman" w:cs="Times New Roman"/>
          <w:lang w:val="sr-Cyrl-RS"/>
        </w:rPr>
        <w:t>Једна од тих секторских области у којој се прописују надлежности локалне самоуправе је и област животне средине.</w:t>
      </w:r>
      <w:r w:rsidRPr="0037568F">
        <w:rPr>
          <w:rFonts w:ascii="Times New Roman" w:hAnsi="Times New Roman" w:cs="Times New Roman"/>
          <w:lang w:val="sr-Latn-RS"/>
        </w:rPr>
        <w:t xml:space="preserve"> </w:t>
      </w:r>
      <w:r w:rsidRPr="0037568F">
        <w:rPr>
          <w:rFonts w:ascii="Times New Roman" w:hAnsi="Times New Roman" w:cs="Times New Roman"/>
          <w:lang w:val="sr-Cyrl-RS"/>
        </w:rPr>
        <w:t xml:space="preserve">Општа карактеристика прописа у области животне средине усвојених у Републици Србији у последњих неколико година је, између осталог, и то што је значајан део надлежности за обављање одређених послова поверен локалној самоуправи. Законом о заштити животне средине, Законом о процени утицаја на животну средину, Законом о стратешкој процени утицаја на животну средину, Законом о интегрисаном спречавању и контроли загађења животне средине, Законом о управљању отпадом, Законом о заштити ваздуха </w:t>
      </w:r>
      <w:r w:rsidRPr="0037568F">
        <w:rPr>
          <w:rFonts w:ascii="Times New Roman" w:hAnsi="Times New Roman" w:cs="Times New Roman"/>
          <w:lang w:val="sr-Cyrl-RS"/>
        </w:rPr>
        <w:lastRenderedPageBreak/>
        <w:t xml:space="preserve">и другим законима из области заштите животне средине, Република Србија је поверила јединицама локалне самоуправе значајан део надлежности у областима које регулишу. </w:t>
      </w:r>
      <w:r w:rsidRPr="0037568F">
        <w:rPr>
          <w:rFonts w:ascii="Times New Roman" w:hAnsi="Times New Roman" w:cs="Times New Roman"/>
          <w:vertAlign w:val="superscript"/>
          <w:lang w:val="sr-Cyrl-RS"/>
        </w:rPr>
        <w:footnoteReference w:id="4"/>
      </w:r>
    </w:p>
    <w:p w14:paraId="46D166AE" w14:textId="7A4935C8" w:rsidR="00BB66CB" w:rsidRPr="0037568F" w:rsidRDefault="00BB66CB" w:rsidP="00F350DD">
      <w:pPr>
        <w:jc w:val="both"/>
        <w:rPr>
          <w:rFonts w:ascii="Times New Roman" w:hAnsi="Times New Roman" w:cs="Times New Roman"/>
          <w:lang w:val="sr-Cyrl-RS"/>
        </w:rPr>
      </w:pPr>
      <w:r w:rsidRPr="0037568F">
        <w:rPr>
          <w:rFonts w:ascii="Times New Roman" w:hAnsi="Times New Roman" w:cs="Times New Roman"/>
          <w:lang w:val="sr-Cyrl-RS"/>
        </w:rPr>
        <w:t xml:space="preserve">Законске обавезе јединице локалне самоуправе у области инфраструктуре и заштите животне средине у општини Пријепоље реализују се посредством Одељења за урбанизам, грађевинарство, комунално-стамбене и имовинско-правне послове. Одељење, између осталих, обавља послове који се односе на: урбанизам и комунално-стамбене послове; праћење стања у области урбанизма, грађевинској и комуналној области; планирање и уређење простора; предлагање аката </w:t>
      </w:r>
      <w:r w:rsidR="005230E7" w:rsidRPr="0037568F">
        <w:rPr>
          <w:rFonts w:ascii="Times New Roman" w:hAnsi="Times New Roman" w:cs="Times New Roman"/>
          <w:lang w:val="sr-Cyrl-RS"/>
        </w:rPr>
        <w:t>којима се уређује развој комуналне делатности (пречишћавање и дистрибуција воде, контрол</w:t>
      </w:r>
      <w:r w:rsidR="005230E7" w:rsidRPr="0037568F">
        <w:rPr>
          <w:rFonts w:ascii="Times New Roman" w:hAnsi="Times New Roman" w:cs="Times New Roman"/>
        </w:rPr>
        <w:t>a</w:t>
      </w:r>
      <w:r w:rsidR="005230E7" w:rsidRPr="0037568F">
        <w:rPr>
          <w:rFonts w:ascii="Times New Roman" w:hAnsi="Times New Roman" w:cs="Times New Roman"/>
          <w:lang w:val="sr-Cyrl-RS"/>
        </w:rPr>
        <w:t xml:space="preserve"> снабдевања паром, линијски, градски и приградски превоз путника, одржавање и коришћење градских пијаца, паркова, зелених рекреационих и других јавних површина, јавних паркиралишта и јавне расвете);</w:t>
      </w:r>
      <w:r w:rsidR="005230E7" w:rsidRPr="0037568F">
        <w:rPr>
          <w:rFonts w:ascii="Times New Roman" w:hAnsi="Times New Roman" w:cs="Times New Roman"/>
        </w:rPr>
        <w:t xml:space="preserve"> </w:t>
      </w:r>
      <w:r w:rsidR="005230E7" w:rsidRPr="0037568F">
        <w:rPr>
          <w:rFonts w:ascii="Times New Roman" w:hAnsi="Times New Roman" w:cs="Times New Roman"/>
          <w:lang w:val="sr-Cyrl-RS"/>
        </w:rPr>
        <w:t>старање о заштити животне средине; предлагање аката којима се регулише одржавање, заштита, коришћење и управљање локалним и некатегорисаним путевима, као и улицама у насељу и сл. У оквиру овог Одељења постоји Одсек за инспекцијске послове који врши послове инспекцијског надзора у области: грађевинарства, комуналне делатности, заштите животне средине, послове инспекцијског надзора у области саобраћаја и некатегорисаних локалних путева.</w:t>
      </w:r>
      <w:r w:rsidRPr="0037568F">
        <w:rPr>
          <w:rFonts w:ascii="Times New Roman" w:hAnsi="Times New Roman" w:cs="Times New Roman"/>
          <w:vertAlign w:val="superscript"/>
          <w:lang w:val="sr-Cyrl-RS"/>
        </w:rPr>
        <w:footnoteReference w:id="5"/>
      </w:r>
    </w:p>
    <w:p w14:paraId="1E6FF1CD" w14:textId="672E21D0" w:rsidR="00370143" w:rsidRPr="0037568F" w:rsidRDefault="00370143" w:rsidP="00AD6704">
      <w:pPr>
        <w:pStyle w:val="Heading1"/>
        <w:spacing w:before="0" w:line="240" w:lineRule="auto"/>
        <w:contextualSpacing/>
        <w:rPr>
          <w:rFonts w:ascii="Times New Roman" w:hAnsi="Times New Roman" w:cs="Times New Roman"/>
          <w:b/>
          <w:lang w:val="sr-Cyrl-RS"/>
        </w:rPr>
      </w:pPr>
      <w:bookmarkStart w:id="3" w:name="_Toc102744919"/>
      <w:r w:rsidRPr="0037568F">
        <w:rPr>
          <w:rFonts w:ascii="Times New Roman" w:hAnsi="Times New Roman" w:cs="Times New Roman"/>
          <w:b/>
          <w:lang w:val="sr-Cyrl-RS"/>
        </w:rPr>
        <w:t>Становништво</w:t>
      </w:r>
      <w:bookmarkEnd w:id="3"/>
    </w:p>
    <w:p w14:paraId="0458D461" w14:textId="77777777" w:rsidR="00A539F5" w:rsidRPr="0037568F" w:rsidRDefault="00A539F5" w:rsidP="00A539F5">
      <w:pPr>
        <w:spacing w:after="0" w:line="240" w:lineRule="auto"/>
        <w:contextualSpacing/>
        <w:jc w:val="both"/>
        <w:rPr>
          <w:rFonts w:ascii="Times New Roman" w:hAnsi="Times New Roman" w:cs="Times New Roman"/>
          <w:lang w:val="sr-Cyrl-RS"/>
        </w:rPr>
      </w:pPr>
    </w:p>
    <w:p w14:paraId="458215C2" w14:textId="5F7963F5" w:rsidR="00277BD6" w:rsidRPr="0037568F" w:rsidRDefault="00A539F5" w:rsidP="00A539F5">
      <w:pPr>
        <w:spacing w:after="0" w:line="240" w:lineRule="auto"/>
        <w:contextualSpacing/>
        <w:jc w:val="both"/>
        <w:rPr>
          <w:rFonts w:ascii="Times New Roman" w:hAnsi="Times New Roman" w:cs="Times New Roman"/>
          <w:lang w:val="sr-Cyrl-RS"/>
        </w:rPr>
      </w:pPr>
      <w:bookmarkStart w:id="4" w:name="_Hlk102050927"/>
      <w:r w:rsidRPr="0037568F">
        <w:rPr>
          <w:rFonts w:ascii="Times New Roman" w:hAnsi="Times New Roman" w:cs="Times New Roman"/>
          <w:lang w:val="sr-Cyrl-RS"/>
        </w:rPr>
        <w:t>На подручју општине Пријепоље, по подацима Пописа становништва, домаћинстава и станова из 2011. године, живи 37.059 становника</w:t>
      </w:r>
      <w:bookmarkEnd w:id="4"/>
      <w:r w:rsidRPr="0037568F">
        <w:rPr>
          <w:rFonts w:ascii="Times New Roman" w:hAnsi="Times New Roman" w:cs="Times New Roman"/>
          <w:lang w:val="sr-Cyrl-RS"/>
        </w:rPr>
        <w:t>. Процена броја становника за 2020. годину показује да је број становника од последњег Пописа из 2011. године смањен за готово 3.000 становника. Пројекције броја становника за општину Пријепоље до 2041. године предвиђају да ће се број становника и даље смањивати, што је генерално уочљив тренд у већини општина на подручју Републике Србије. Значајан пад у броју становника мора се узети у обзир у планирању развојних потенцијала и активности на нивоу локалне самоуправе, узимајући у обзир и мере за спречавање негативних демографских прилика.</w:t>
      </w:r>
    </w:p>
    <w:p w14:paraId="2A89A033" w14:textId="77777777" w:rsidR="00277BD6" w:rsidRPr="0037568F" w:rsidRDefault="00277BD6" w:rsidP="00AD6704">
      <w:pPr>
        <w:spacing w:after="0" w:line="240" w:lineRule="auto"/>
        <w:contextualSpacing/>
        <w:rPr>
          <w:rFonts w:ascii="Times New Roman" w:hAnsi="Times New Roman" w:cs="Times New Roman"/>
          <w:lang w:val="sr-Cyrl-RS"/>
        </w:rPr>
      </w:pPr>
    </w:p>
    <w:p w14:paraId="7CD38D81" w14:textId="77777777" w:rsidR="00370143" w:rsidRPr="0037568F" w:rsidRDefault="006214EB" w:rsidP="00AD6704">
      <w:pPr>
        <w:pStyle w:val="Caption"/>
        <w:spacing w:after="0"/>
        <w:contextualSpacing/>
        <w:rPr>
          <w:rFonts w:ascii="Times New Roman" w:hAnsi="Times New Roman" w:cs="Times New Roman"/>
          <w:i w:val="0"/>
          <w:sz w:val="22"/>
          <w:lang w:val="sr-Cyrl-RS"/>
        </w:rPr>
      </w:pPr>
      <w:proofErr w:type="spellStart"/>
      <w:r w:rsidRPr="0037568F">
        <w:rPr>
          <w:rFonts w:ascii="Times New Roman" w:hAnsi="Times New Roman" w:cs="Times New Roman"/>
          <w:i w:val="0"/>
          <w:sz w:val="22"/>
        </w:rPr>
        <w:t>Табела</w:t>
      </w:r>
      <w:proofErr w:type="spellEnd"/>
      <w:r w:rsidRPr="0037568F">
        <w:rPr>
          <w:rFonts w:ascii="Times New Roman" w:hAnsi="Times New Roman" w:cs="Times New Roman"/>
          <w:i w:val="0"/>
          <w:sz w:val="22"/>
        </w:rPr>
        <w:t xml:space="preserve"> </w:t>
      </w:r>
      <w:r w:rsidRPr="0037568F">
        <w:rPr>
          <w:rFonts w:ascii="Times New Roman" w:hAnsi="Times New Roman" w:cs="Times New Roman"/>
          <w:i w:val="0"/>
          <w:sz w:val="22"/>
        </w:rPr>
        <w:fldChar w:fldCharType="begin"/>
      </w:r>
      <w:r w:rsidRPr="0037568F">
        <w:rPr>
          <w:rFonts w:ascii="Times New Roman" w:hAnsi="Times New Roman" w:cs="Times New Roman"/>
          <w:i w:val="0"/>
          <w:sz w:val="22"/>
        </w:rPr>
        <w:instrText xml:space="preserve"> SEQ Табела \* ARABIC </w:instrText>
      </w:r>
      <w:r w:rsidRPr="0037568F">
        <w:rPr>
          <w:rFonts w:ascii="Times New Roman" w:hAnsi="Times New Roman" w:cs="Times New Roman"/>
          <w:i w:val="0"/>
          <w:sz w:val="22"/>
        </w:rPr>
        <w:fldChar w:fldCharType="separate"/>
      </w:r>
      <w:r w:rsidR="009C3384" w:rsidRPr="0037568F">
        <w:rPr>
          <w:rFonts w:ascii="Times New Roman" w:hAnsi="Times New Roman" w:cs="Times New Roman"/>
          <w:i w:val="0"/>
          <w:noProof/>
          <w:sz w:val="22"/>
        </w:rPr>
        <w:t>1</w:t>
      </w:r>
      <w:r w:rsidRPr="0037568F">
        <w:rPr>
          <w:rFonts w:ascii="Times New Roman" w:hAnsi="Times New Roman" w:cs="Times New Roman"/>
          <w:i w:val="0"/>
          <w:sz w:val="22"/>
        </w:rPr>
        <w:fldChar w:fldCharType="end"/>
      </w:r>
      <w:r w:rsidRPr="0037568F">
        <w:rPr>
          <w:rFonts w:ascii="Times New Roman" w:hAnsi="Times New Roman" w:cs="Times New Roman"/>
          <w:i w:val="0"/>
          <w:sz w:val="22"/>
          <w:lang w:val="sr-Cyrl-RS"/>
        </w:rPr>
        <w:t xml:space="preserve">. Становништво општине </w:t>
      </w:r>
      <w:r w:rsidR="00644313" w:rsidRPr="0037568F">
        <w:rPr>
          <w:rFonts w:ascii="Times New Roman" w:hAnsi="Times New Roman" w:cs="Times New Roman"/>
          <w:i w:val="0"/>
          <w:sz w:val="22"/>
          <w:lang w:val="sr-Cyrl-RS"/>
        </w:rPr>
        <w:t>Пријепоље</w:t>
      </w:r>
    </w:p>
    <w:tbl>
      <w:tblPr>
        <w:tblStyle w:val="GridTable5Dark-Accent1"/>
        <w:tblW w:w="0" w:type="auto"/>
        <w:tblLook w:val="04A0" w:firstRow="1" w:lastRow="0" w:firstColumn="1" w:lastColumn="0" w:noHBand="0" w:noVBand="1"/>
      </w:tblPr>
      <w:tblGrid>
        <w:gridCol w:w="3013"/>
        <w:gridCol w:w="3004"/>
        <w:gridCol w:w="2999"/>
      </w:tblGrid>
      <w:tr w:rsidR="00D271D6" w:rsidRPr="0037568F" w14:paraId="237325B0" w14:textId="77777777" w:rsidTr="00D27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AE88AEB" w14:textId="77777777" w:rsidR="00D271D6" w:rsidRPr="0037568F" w:rsidRDefault="00D271D6" w:rsidP="00AD6704">
            <w:pPr>
              <w:contextualSpacing/>
              <w:jc w:val="center"/>
              <w:rPr>
                <w:rFonts w:ascii="Times New Roman" w:hAnsi="Times New Roman" w:cs="Times New Roman"/>
                <w:lang w:val="sr-Cyrl-RS"/>
              </w:rPr>
            </w:pPr>
            <w:r w:rsidRPr="0037568F">
              <w:rPr>
                <w:rFonts w:ascii="Times New Roman" w:hAnsi="Times New Roman" w:cs="Times New Roman"/>
                <w:lang w:val="sr-Cyrl-RS"/>
              </w:rPr>
              <w:t>2020</w:t>
            </w:r>
          </w:p>
        </w:tc>
        <w:tc>
          <w:tcPr>
            <w:tcW w:w="6234" w:type="dxa"/>
            <w:gridSpan w:val="2"/>
            <w:vAlign w:val="center"/>
          </w:tcPr>
          <w:p w14:paraId="2626395B" w14:textId="77777777" w:rsidR="00D271D6" w:rsidRPr="0037568F" w:rsidRDefault="00D271D6"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2041</w:t>
            </w:r>
          </w:p>
        </w:tc>
      </w:tr>
      <w:tr w:rsidR="00D271D6" w:rsidRPr="0037568F" w14:paraId="71CA7452" w14:textId="77777777" w:rsidTr="00D27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3798B4F" w14:textId="77777777" w:rsidR="00D271D6" w:rsidRPr="0037568F" w:rsidRDefault="00D271D6" w:rsidP="00AD6704">
            <w:pPr>
              <w:contextualSpacing/>
              <w:jc w:val="center"/>
              <w:rPr>
                <w:rFonts w:ascii="Times New Roman" w:hAnsi="Times New Roman" w:cs="Times New Roman"/>
                <w:lang w:val="sr-Cyrl-RS"/>
              </w:rPr>
            </w:pPr>
            <w:r w:rsidRPr="0037568F">
              <w:rPr>
                <w:rFonts w:ascii="Times New Roman" w:hAnsi="Times New Roman" w:cs="Times New Roman"/>
                <w:lang w:val="sr-Cyrl-RS"/>
              </w:rPr>
              <w:t>Процене становништва средином године</w:t>
            </w:r>
          </w:p>
        </w:tc>
        <w:tc>
          <w:tcPr>
            <w:tcW w:w="3117" w:type="dxa"/>
            <w:shd w:val="clear" w:color="auto" w:fill="4472C4" w:themeFill="accent1"/>
            <w:vAlign w:val="center"/>
          </w:tcPr>
          <w:p w14:paraId="38E21C48" w14:textId="77777777" w:rsidR="00D271D6" w:rsidRPr="0037568F" w:rsidRDefault="00D271D6"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lang w:val="sr-Cyrl-RS"/>
              </w:rPr>
            </w:pPr>
            <w:r w:rsidRPr="0037568F">
              <w:rPr>
                <w:rFonts w:ascii="Times New Roman" w:hAnsi="Times New Roman" w:cs="Times New Roman"/>
                <w:b/>
                <w:color w:val="FFFFFF" w:themeColor="background1"/>
                <w:lang w:val="sr-Cyrl-RS"/>
              </w:rPr>
              <w:t>Средња варијанта</w:t>
            </w:r>
            <w:r w:rsidR="00392614" w:rsidRPr="0037568F">
              <w:rPr>
                <w:rFonts w:ascii="Times New Roman" w:hAnsi="Times New Roman" w:cs="Times New Roman"/>
                <w:b/>
                <w:color w:val="FFFFFF" w:themeColor="background1"/>
                <w:lang w:val="sr-Cyrl-RS"/>
              </w:rPr>
              <w:t xml:space="preserve"> са миграцијама</w:t>
            </w:r>
          </w:p>
        </w:tc>
        <w:tc>
          <w:tcPr>
            <w:tcW w:w="3117" w:type="dxa"/>
            <w:shd w:val="clear" w:color="auto" w:fill="4472C4" w:themeFill="accent1"/>
            <w:vAlign w:val="center"/>
          </w:tcPr>
          <w:p w14:paraId="5563D40A" w14:textId="77777777" w:rsidR="00D271D6" w:rsidRPr="0037568F" w:rsidRDefault="00392614"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lang w:val="sr-Cyrl-RS"/>
              </w:rPr>
            </w:pPr>
            <w:r w:rsidRPr="0037568F">
              <w:rPr>
                <w:rFonts w:ascii="Times New Roman" w:hAnsi="Times New Roman" w:cs="Times New Roman"/>
                <w:b/>
                <w:color w:val="FFFFFF" w:themeColor="background1"/>
                <w:lang w:val="sr-Cyrl-RS"/>
              </w:rPr>
              <w:t>Средња варијанта - нулти</w:t>
            </w:r>
            <w:r w:rsidR="00D271D6" w:rsidRPr="0037568F">
              <w:rPr>
                <w:rFonts w:ascii="Times New Roman" w:hAnsi="Times New Roman" w:cs="Times New Roman"/>
                <w:b/>
                <w:color w:val="FFFFFF" w:themeColor="background1"/>
                <w:lang w:val="sr-Cyrl-RS"/>
              </w:rPr>
              <w:t xml:space="preserve"> миграцион</w:t>
            </w:r>
            <w:r w:rsidRPr="0037568F">
              <w:rPr>
                <w:rFonts w:ascii="Times New Roman" w:hAnsi="Times New Roman" w:cs="Times New Roman"/>
                <w:b/>
                <w:color w:val="FFFFFF" w:themeColor="background1"/>
                <w:lang w:val="sr-Cyrl-RS"/>
              </w:rPr>
              <w:t>и</w:t>
            </w:r>
            <w:r w:rsidR="00D271D6" w:rsidRPr="0037568F">
              <w:rPr>
                <w:rFonts w:ascii="Times New Roman" w:hAnsi="Times New Roman" w:cs="Times New Roman"/>
                <w:b/>
                <w:color w:val="FFFFFF" w:themeColor="background1"/>
                <w:lang w:val="sr-Cyrl-RS"/>
              </w:rPr>
              <w:t xml:space="preserve"> салд</w:t>
            </w:r>
            <w:r w:rsidRPr="0037568F">
              <w:rPr>
                <w:rFonts w:ascii="Times New Roman" w:hAnsi="Times New Roman" w:cs="Times New Roman"/>
                <w:b/>
                <w:color w:val="FFFFFF" w:themeColor="background1"/>
                <w:lang w:val="sr-Cyrl-RS"/>
              </w:rPr>
              <w:t>о</w:t>
            </w:r>
          </w:p>
        </w:tc>
      </w:tr>
      <w:tr w:rsidR="00D271D6" w:rsidRPr="0037568F" w14:paraId="09B02ECB" w14:textId="77777777" w:rsidTr="00D271D6">
        <w:tc>
          <w:tcPr>
            <w:cnfStyle w:val="001000000000" w:firstRow="0" w:lastRow="0" w:firstColumn="1" w:lastColumn="0" w:oddVBand="0" w:evenVBand="0" w:oddHBand="0" w:evenHBand="0" w:firstRowFirstColumn="0" w:firstRowLastColumn="0" w:lastRowFirstColumn="0" w:lastRowLastColumn="0"/>
            <w:tcW w:w="3116" w:type="dxa"/>
            <w:shd w:val="clear" w:color="auto" w:fill="D9E2F3" w:themeFill="accent1" w:themeFillTint="33"/>
            <w:vAlign w:val="center"/>
          </w:tcPr>
          <w:p w14:paraId="7EDD752E" w14:textId="77777777" w:rsidR="00D271D6" w:rsidRPr="0037568F" w:rsidRDefault="00D271D6" w:rsidP="00AD6704">
            <w:pPr>
              <w:contextualSpacing/>
              <w:jc w:val="center"/>
              <w:rPr>
                <w:rFonts w:ascii="Times New Roman" w:hAnsi="Times New Roman" w:cs="Times New Roman"/>
                <w:b w:val="0"/>
                <w:lang w:val="sr-Cyrl-RS"/>
              </w:rPr>
            </w:pPr>
            <w:r w:rsidRPr="0037568F">
              <w:rPr>
                <w:rFonts w:ascii="Times New Roman" w:hAnsi="Times New Roman" w:cs="Times New Roman"/>
                <w:b w:val="0"/>
                <w:color w:val="auto"/>
                <w:lang w:val="sr-Cyrl-RS"/>
              </w:rPr>
              <w:t>Укупно</w:t>
            </w:r>
          </w:p>
        </w:tc>
        <w:tc>
          <w:tcPr>
            <w:tcW w:w="3117" w:type="dxa"/>
            <w:vAlign w:val="center"/>
          </w:tcPr>
          <w:p w14:paraId="10E56E9C" w14:textId="77777777" w:rsidR="00D271D6" w:rsidRPr="0037568F" w:rsidRDefault="00D271D6"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Укупно</w:t>
            </w:r>
          </w:p>
        </w:tc>
        <w:tc>
          <w:tcPr>
            <w:tcW w:w="3117" w:type="dxa"/>
            <w:vAlign w:val="center"/>
          </w:tcPr>
          <w:p w14:paraId="4CD104C1" w14:textId="77777777" w:rsidR="00D271D6" w:rsidRPr="0037568F" w:rsidRDefault="00D271D6"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Укупно</w:t>
            </w:r>
          </w:p>
        </w:tc>
      </w:tr>
      <w:tr w:rsidR="00D271D6" w:rsidRPr="0037568F" w14:paraId="2D6770EC" w14:textId="77777777" w:rsidTr="00D27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B4C6E7" w:themeFill="accent1" w:themeFillTint="66"/>
            <w:vAlign w:val="center"/>
          </w:tcPr>
          <w:p w14:paraId="46FFCA95" w14:textId="5F89B3FF" w:rsidR="00D271D6" w:rsidRPr="0037568F" w:rsidRDefault="00392614" w:rsidP="00AD6704">
            <w:pPr>
              <w:contextualSpacing/>
              <w:jc w:val="center"/>
              <w:rPr>
                <w:rFonts w:ascii="Times New Roman" w:hAnsi="Times New Roman" w:cs="Times New Roman"/>
                <w:b w:val="0"/>
                <w:lang w:val="sr-Cyrl-RS"/>
              </w:rPr>
            </w:pPr>
            <w:r w:rsidRPr="0037568F">
              <w:rPr>
                <w:rFonts w:ascii="Times New Roman" w:hAnsi="Times New Roman" w:cs="Times New Roman"/>
                <w:b w:val="0"/>
                <w:color w:val="auto"/>
                <w:lang w:val="sr-Cyrl-RS"/>
              </w:rPr>
              <w:t>3</w:t>
            </w:r>
            <w:r w:rsidR="00987AEF" w:rsidRPr="0037568F">
              <w:rPr>
                <w:rFonts w:ascii="Times New Roman" w:hAnsi="Times New Roman" w:cs="Times New Roman"/>
                <w:b w:val="0"/>
                <w:color w:val="auto"/>
              </w:rPr>
              <w:t>.</w:t>
            </w:r>
            <w:r w:rsidRPr="0037568F">
              <w:rPr>
                <w:rFonts w:ascii="Times New Roman" w:hAnsi="Times New Roman" w:cs="Times New Roman"/>
                <w:b w:val="0"/>
                <w:color w:val="auto"/>
                <w:lang w:val="sr-Cyrl-RS"/>
              </w:rPr>
              <w:t>4077</w:t>
            </w:r>
          </w:p>
        </w:tc>
        <w:tc>
          <w:tcPr>
            <w:tcW w:w="3117" w:type="dxa"/>
            <w:vAlign w:val="center"/>
          </w:tcPr>
          <w:p w14:paraId="5E0B8FBE" w14:textId="58656E84" w:rsidR="00D271D6" w:rsidRPr="0037568F" w:rsidRDefault="00392614"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3</w:t>
            </w:r>
            <w:r w:rsidR="00987AEF" w:rsidRPr="0037568F">
              <w:rPr>
                <w:rFonts w:ascii="Times New Roman" w:hAnsi="Times New Roman" w:cs="Times New Roman"/>
              </w:rPr>
              <w:t>.</w:t>
            </w:r>
            <w:r w:rsidRPr="0037568F">
              <w:rPr>
                <w:rFonts w:ascii="Times New Roman" w:hAnsi="Times New Roman" w:cs="Times New Roman"/>
                <w:lang w:val="sr-Cyrl-RS"/>
              </w:rPr>
              <w:t>1076</w:t>
            </w:r>
          </w:p>
        </w:tc>
        <w:tc>
          <w:tcPr>
            <w:tcW w:w="3117" w:type="dxa"/>
            <w:vAlign w:val="center"/>
          </w:tcPr>
          <w:p w14:paraId="7C964F26" w14:textId="464DA774" w:rsidR="00D271D6" w:rsidRPr="0037568F" w:rsidRDefault="00392614"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3</w:t>
            </w:r>
            <w:r w:rsidR="00987AEF" w:rsidRPr="0037568F">
              <w:rPr>
                <w:rFonts w:ascii="Times New Roman" w:hAnsi="Times New Roman" w:cs="Times New Roman"/>
              </w:rPr>
              <w:t>.</w:t>
            </w:r>
            <w:r w:rsidRPr="0037568F">
              <w:rPr>
                <w:rFonts w:ascii="Times New Roman" w:hAnsi="Times New Roman" w:cs="Times New Roman"/>
                <w:lang w:val="sr-Cyrl-RS"/>
              </w:rPr>
              <w:t>3767</w:t>
            </w:r>
          </w:p>
        </w:tc>
      </w:tr>
    </w:tbl>
    <w:p w14:paraId="7463DAFC" w14:textId="3FEF2857" w:rsidR="003122AD" w:rsidRPr="0037568F" w:rsidRDefault="003122AD"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 xml:space="preserve">Извор: </w:t>
      </w:r>
      <w:r w:rsidR="008159AE">
        <w:rPr>
          <w:rFonts w:ascii="Times New Roman" w:hAnsi="Times New Roman" w:cs="Times New Roman"/>
          <w:lang w:val="sr-Cyrl-RS"/>
        </w:rPr>
        <w:t>Републички завод за статистику</w:t>
      </w:r>
    </w:p>
    <w:p w14:paraId="5E053E10" w14:textId="0A2AE43A" w:rsidR="00A539F5" w:rsidRPr="0037568F" w:rsidRDefault="00A539F5" w:rsidP="00AD6704">
      <w:pPr>
        <w:spacing w:after="0" w:line="240" w:lineRule="auto"/>
        <w:contextualSpacing/>
        <w:rPr>
          <w:rFonts w:ascii="Times New Roman" w:hAnsi="Times New Roman" w:cs="Times New Roman"/>
          <w:lang w:val="sr-Cyrl-RS"/>
        </w:rPr>
      </w:pPr>
    </w:p>
    <w:p w14:paraId="7D9D57E1" w14:textId="1FC6358D" w:rsidR="00A539F5" w:rsidRPr="0037568F" w:rsidRDefault="00A539F5" w:rsidP="00A539F5">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 xml:space="preserve">Пратећи природни прираштај у општини </w:t>
      </w:r>
      <w:r w:rsidR="00213C10" w:rsidRPr="0037568F">
        <w:rPr>
          <w:rFonts w:ascii="Times New Roman" w:hAnsi="Times New Roman" w:cs="Times New Roman"/>
          <w:lang w:val="sr-Cyrl-RS"/>
        </w:rPr>
        <w:t>Пријепоље</w:t>
      </w:r>
      <w:r w:rsidRPr="0037568F">
        <w:rPr>
          <w:rFonts w:ascii="Times New Roman" w:hAnsi="Times New Roman" w:cs="Times New Roman"/>
          <w:lang w:val="sr-Cyrl-RS"/>
        </w:rPr>
        <w:t>, односно разлику између броја живорођених и умрлих у периоду од 2011. до 2020. године, уочљиве су негативне вредности које указују на константан пад у броју становника током последњих десетак година.</w:t>
      </w:r>
    </w:p>
    <w:p w14:paraId="18415484" w14:textId="77777777" w:rsidR="00A539F5" w:rsidRPr="0037568F" w:rsidRDefault="00A539F5" w:rsidP="00A539F5">
      <w:pPr>
        <w:spacing w:after="0" w:line="240" w:lineRule="auto"/>
        <w:contextualSpacing/>
        <w:jc w:val="both"/>
        <w:rPr>
          <w:rFonts w:ascii="Times New Roman" w:hAnsi="Times New Roman" w:cs="Times New Roman"/>
          <w:lang w:val="sr-Cyrl-RS"/>
        </w:rPr>
      </w:pPr>
    </w:p>
    <w:p w14:paraId="1D541682" w14:textId="095816BF" w:rsidR="00A539F5" w:rsidRPr="0037568F" w:rsidRDefault="00A539F5" w:rsidP="00A539F5">
      <w:pPr>
        <w:spacing w:after="0" w:line="240" w:lineRule="auto"/>
        <w:contextualSpacing/>
        <w:jc w:val="both"/>
        <w:rPr>
          <w:rFonts w:ascii="Times New Roman" w:hAnsi="Times New Roman" w:cs="Times New Roman"/>
          <w:color w:val="44546A" w:themeColor="text2"/>
          <w:lang w:val="sr-Cyrl-RS"/>
        </w:rPr>
      </w:pPr>
      <w:r w:rsidRPr="0037568F">
        <w:rPr>
          <w:rFonts w:ascii="Times New Roman" w:hAnsi="Times New Roman" w:cs="Times New Roman"/>
          <w:color w:val="44546A" w:themeColor="text2"/>
          <w:lang w:val="sr-Cyrl-RS"/>
        </w:rPr>
        <w:t xml:space="preserve">Графикон 1. Природни прираштај у општини </w:t>
      </w:r>
      <w:r w:rsidR="00213C10" w:rsidRPr="0037568F">
        <w:rPr>
          <w:rFonts w:ascii="Times New Roman" w:hAnsi="Times New Roman" w:cs="Times New Roman"/>
          <w:color w:val="44546A" w:themeColor="text2"/>
          <w:lang w:val="sr-Cyrl-RS"/>
        </w:rPr>
        <w:t>Пријепоље</w:t>
      </w:r>
      <w:r w:rsidRPr="0037568F">
        <w:rPr>
          <w:rFonts w:ascii="Times New Roman" w:hAnsi="Times New Roman" w:cs="Times New Roman"/>
          <w:color w:val="44546A" w:themeColor="text2"/>
          <w:lang w:val="sr-Cyrl-RS"/>
        </w:rPr>
        <w:t xml:space="preserve"> у периоду од 2011. до 2020. године</w:t>
      </w:r>
    </w:p>
    <w:p w14:paraId="3DF048CD" w14:textId="1ED70316" w:rsidR="00A539F5" w:rsidRPr="0037568F" w:rsidRDefault="00213C10" w:rsidP="00A539F5">
      <w:pPr>
        <w:spacing w:after="0" w:line="240" w:lineRule="auto"/>
        <w:contextualSpacing/>
        <w:jc w:val="center"/>
        <w:rPr>
          <w:rFonts w:ascii="Times New Roman" w:hAnsi="Times New Roman" w:cs="Times New Roman"/>
          <w:lang w:val="sr-Cyrl-RS"/>
        </w:rPr>
      </w:pPr>
      <w:r w:rsidRPr="0037568F">
        <w:rPr>
          <w:rFonts w:ascii="Times New Roman" w:hAnsi="Times New Roman" w:cs="Times New Roman"/>
          <w:noProof/>
          <w:lang w:val="sr-Cyrl-RS"/>
        </w:rPr>
        <w:lastRenderedPageBreak/>
        <w:drawing>
          <wp:inline distT="0" distB="0" distL="0" distR="0" wp14:anchorId="23F195E4" wp14:editId="4CACDE3F">
            <wp:extent cx="4578350" cy="2755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2FD9A734" w14:textId="2A596957" w:rsidR="00A539F5" w:rsidRPr="0037568F" w:rsidRDefault="00987AEF" w:rsidP="00A539F5">
      <w:pPr>
        <w:spacing w:after="0" w:line="240" w:lineRule="auto"/>
        <w:contextualSpacing/>
        <w:jc w:val="both"/>
        <w:rPr>
          <w:rFonts w:ascii="Times New Roman" w:hAnsi="Times New Roman" w:cs="Times New Roman"/>
          <w:iCs/>
          <w:noProof/>
          <w:szCs w:val="24"/>
          <w:lang w:val="sr-Cyrl-RS"/>
        </w:rPr>
      </w:pPr>
      <w:bookmarkStart w:id="5" w:name="_Hlk102474466"/>
      <w:r w:rsidRPr="0037568F">
        <w:rPr>
          <w:rFonts w:ascii="Times New Roman" w:hAnsi="Times New Roman" w:cs="Times New Roman"/>
          <w:lang w:val="sr-Cyrl-RS"/>
        </w:rPr>
        <w:t xml:space="preserve">Извор: </w:t>
      </w:r>
      <w:bookmarkStart w:id="6" w:name="_Hlk102132628"/>
      <w:r w:rsidRPr="0037568F">
        <w:rPr>
          <w:rFonts w:ascii="Times New Roman" w:hAnsi="Times New Roman" w:cs="Times New Roman"/>
          <w:lang w:val="sr-Cyrl-RS"/>
        </w:rPr>
        <w:t xml:space="preserve">Аналитички сервис ЈЛС, </w:t>
      </w:r>
      <w:hyperlink r:id="rId10" w:history="1">
        <w:r w:rsidRPr="0037568F">
          <w:rPr>
            <w:rStyle w:val="Hyperlink"/>
            <w:rFonts w:ascii="Times New Roman" w:hAnsi="Times New Roman" w:cs="Times New Roman"/>
            <w:iCs/>
            <w:noProof/>
            <w:szCs w:val="24"/>
            <w:lang w:val="sr-Cyrl-RS"/>
          </w:rPr>
          <w:t>https://rsjp.gov.rs/cir/analiticki-servis</w:t>
        </w:r>
      </w:hyperlink>
      <w:bookmarkEnd w:id="6"/>
    </w:p>
    <w:bookmarkEnd w:id="5"/>
    <w:p w14:paraId="432AF018" w14:textId="77777777" w:rsidR="00987AEF" w:rsidRPr="0037568F" w:rsidRDefault="00987AEF" w:rsidP="00A539F5">
      <w:pPr>
        <w:spacing w:after="0" w:line="240" w:lineRule="auto"/>
        <w:contextualSpacing/>
        <w:jc w:val="both"/>
        <w:rPr>
          <w:rFonts w:ascii="Times New Roman" w:hAnsi="Times New Roman" w:cs="Times New Roman"/>
          <w:lang w:val="sr-Cyrl-RS"/>
        </w:rPr>
      </w:pPr>
    </w:p>
    <w:p w14:paraId="23A7B2B0" w14:textId="2253A008" w:rsidR="00474137" w:rsidRPr="0037568F" w:rsidRDefault="00A539F5" w:rsidP="00987AEF">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 xml:space="preserve">Општа демографска ситуација на подручју општине </w:t>
      </w:r>
      <w:r w:rsidR="00DA1081" w:rsidRPr="0037568F">
        <w:rPr>
          <w:rFonts w:ascii="Times New Roman" w:hAnsi="Times New Roman" w:cs="Times New Roman"/>
          <w:lang w:val="sr-Cyrl-RS"/>
        </w:rPr>
        <w:t>Пријепоље</w:t>
      </w:r>
      <w:r w:rsidRPr="0037568F">
        <w:rPr>
          <w:rFonts w:ascii="Times New Roman" w:hAnsi="Times New Roman" w:cs="Times New Roman"/>
          <w:lang w:val="sr-Cyrl-RS"/>
        </w:rPr>
        <w:t xml:space="preserve"> може се оценити као неповољна. Уочљива је депопулација у свим насељеним местима,</w:t>
      </w:r>
      <w:r w:rsidR="00474137" w:rsidRPr="0037568F">
        <w:rPr>
          <w:rFonts w:ascii="Times New Roman" w:hAnsi="Times New Roman" w:cs="Times New Roman"/>
          <w:lang w:val="sr-Cyrl-RS"/>
        </w:rPr>
        <w:t xml:space="preserve"> нарочито у руралним</w:t>
      </w:r>
      <w:r w:rsidRPr="0037568F">
        <w:rPr>
          <w:rFonts w:ascii="Times New Roman" w:hAnsi="Times New Roman" w:cs="Times New Roman"/>
          <w:lang w:val="sr-Cyrl-RS"/>
        </w:rPr>
        <w:t xml:space="preserve"> </w:t>
      </w:r>
      <w:r w:rsidR="00474137" w:rsidRPr="0037568F">
        <w:rPr>
          <w:rFonts w:ascii="Times New Roman" w:hAnsi="Times New Roman" w:cs="Times New Roman"/>
          <w:lang w:val="sr-Cyrl-RS"/>
        </w:rPr>
        <w:t xml:space="preserve">насељима, </w:t>
      </w:r>
      <w:r w:rsidRPr="0037568F">
        <w:rPr>
          <w:rFonts w:ascii="Times New Roman" w:hAnsi="Times New Roman" w:cs="Times New Roman"/>
          <w:lang w:val="sr-Cyrl-RS"/>
        </w:rPr>
        <w:t>висока негативна стопа природног прираштаја, неповољна старосна структура са високим индексом старења</w:t>
      </w:r>
      <w:r w:rsidR="00474137" w:rsidRPr="0037568F">
        <w:rPr>
          <w:rFonts w:ascii="Times New Roman" w:hAnsi="Times New Roman" w:cs="Times New Roman"/>
          <w:lang w:val="sr-Cyrl-RS"/>
        </w:rPr>
        <w:t xml:space="preserve">, односно стагнација и опадање учешћа млађих категорија становништва у укупном становништву. </w:t>
      </w:r>
      <w:r w:rsidR="00132FBE" w:rsidRPr="0037568F">
        <w:rPr>
          <w:rFonts w:ascii="Times New Roman" w:hAnsi="Times New Roman" w:cs="Times New Roman"/>
          <w:lang w:val="sr-Cyrl-RS"/>
        </w:rPr>
        <w:t xml:space="preserve">У општини Пријепоље је индекс старења износио 126,1 </w:t>
      </w:r>
      <w:r w:rsidR="00987AEF" w:rsidRPr="0037568F">
        <w:rPr>
          <w:rFonts w:ascii="Times New Roman" w:hAnsi="Times New Roman" w:cs="Times New Roman"/>
          <w:lang w:val="sr-Cyrl-RS"/>
        </w:rPr>
        <w:t>у 2020. години</w:t>
      </w:r>
      <w:r w:rsidR="00132FBE" w:rsidRPr="0037568F">
        <w:rPr>
          <w:rFonts w:ascii="Times New Roman" w:hAnsi="Times New Roman" w:cs="Times New Roman"/>
          <w:lang w:val="sr-Cyrl-RS"/>
        </w:rPr>
        <w:t xml:space="preserve">. </w:t>
      </w:r>
      <w:r w:rsidR="00987AEF" w:rsidRPr="0037568F">
        <w:rPr>
          <w:rFonts w:ascii="Times New Roman" w:hAnsi="Times New Roman" w:cs="Times New Roman"/>
          <w:lang w:val="sr-Cyrl-RS"/>
        </w:rPr>
        <w:t xml:space="preserve">Удео становништва од 65 и више година у општини </w:t>
      </w:r>
      <w:r w:rsidR="00132FBE" w:rsidRPr="0037568F">
        <w:rPr>
          <w:rFonts w:ascii="Times New Roman" w:hAnsi="Times New Roman" w:cs="Times New Roman"/>
          <w:lang w:val="sr-Cyrl-RS"/>
        </w:rPr>
        <w:t>Пријепоље</w:t>
      </w:r>
      <w:r w:rsidR="00987AEF" w:rsidRPr="0037568F">
        <w:rPr>
          <w:rFonts w:ascii="Times New Roman" w:hAnsi="Times New Roman" w:cs="Times New Roman"/>
          <w:lang w:val="sr-Cyrl-RS"/>
        </w:rPr>
        <w:t xml:space="preserve"> у 2020. години износио је </w:t>
      </w:r>
      <w:r w:rsidR="00132FBE" w:rsidRPr="0037568F">
        <w:rPr>
          <w:rFonts w:ascii="Times New Roman" w:hAnsi="Times New Roman" w:cs="Times New Roman"/>
          <w:lang w:val="sr-Cyrl-RS"/>
        </w:rPr>
        <w:t>19,9</w:t>
      </w:r>
      <w:r w:rsidR="00987AEF" w:rsidRPr="0037568F">
        <w:rPr>
          <w:rFonts w:ascii="Times New Roman" w:hAnsi="Times New Roman" w:cs="Times New Roman"/>
          <w:lang w:val="sr-Cyrl-RS"/>
        </w:rPr>
        <w:t>%, док је удео становништва средњешколског узраста (од 15 до 18 година) износи свега 4,</w:t>
      </w:r>
      <w:r w:rsidR="00132FBE" w:rsidRPr="0037568F">
        <w:rPr>
          <w:rFonts w:ascii="Times New Roman" w:hAnsi="Times New Roman" w:cs="Times New Roman"/>
          <w:lang w:val="sr-Cyrl-RS"/>
        </w:rPr>
        <w:t>7</w:t>
      </w:r>
      <w:r w:rsidR="00987AEF" w:rsidRPr="0037568F">
        <w:rPr>
          <w:rFonts w:ascii="Times New Roman" w:hAnsi="Times New Roman" w:cs="Times New Roman"/>
          <w:lang w:val="sr-Cyrl-RS"/>
        </w:rPr>
        <w:t xml:space="preserve">% од укупног броја становника. Просечна старост становништва се у општини </w:t>
      </w:r>
      <w:r w:rsidR="007C66BE" w:rsidRPr="0037568F">
        <w:rPr>
          <w:rFonts w:ascii="Times New Roman" w:hAnsi="Times New Roman" w:cs="Times New Roman"/>
          <w:lang w:val="sr-Cyrl-RS"/>
        </w:rPr>
        <w:t>Пријепоље</w:t>
      </w:r>
      <w:r w:rsidR="00987AEF" w:rsidRPr="0037568F">
        <w:rPr>
          <w:rFonts w:ascii="Times New Roman" w:hAnsi="Times New Roman" w:cs="Times New Roman"/>
          <w:lang w:val="sr-Cyrl-RS"/>
        </w:rPr>
        <w:t xml:space="preserve"> повећала са</w:t>
      </w:r>
      <w:r w:rsidR="007C66BE" w:rsidRPr="0037568F">
        <w:rPr>
          <w:rFonts w:ascii="Times New Roman" w:hAnsi="Times New Roman" w:cs="Times New Roman"/>
          <w:lang w:val="sr-Cyrl-RS"/>
        </w:rPr>
        <w:t xml:space="preserve"> 39,98</w:t>
      </w:r>
      <w:r w:rsidR="00987AEF" w:rsidRPr="0037568F">
        <w:rPr>
          <w:rFonts w:ascii="Times New Roman" w:hAnsi="Times New Roman" w:cs="Times New Roman"/>
          <w:lang w:val="sr-Cyrl-RS"/>
        </w:rPr>
        <w:t xml:space="preserve"> у 2011. години на </w:t>
      </w:r>
      <w:r w:rsidR="007C66BE" w:rsidRPr="0037568F">
        <w:rPr>
          <w:rFonts w:ascii="Times New Roman" w:hAnsi="Times New Roman" w:cs="Times New Roman"/>
          <w:lang w:val="sr-Cyrl-RS"/>
        </w:rPr>
        <w:t>42,32</w:t>
      </w:r>
      <w:r w:rsidR="00987AEF" w:rsidRPr="0037568F">
        <w:rPr>
          <w:rFonts w:ascii="Times New Roman" w:hAnsi="Times New Roman" w:cs="Times New Roman"/>
          <w:lang w:val="sr-Cyrl-RS"/>
        </w:rPr>
        <w:t xml:space="preserve"> у 2020. години, односно за </w:t>
      </w:r>
      <w:r w:rsidR="00453BBE" w:rsidRPr="0037568F">
        <w:rPr>
          <w:rFonts w:ascii="Times New Roman" w:hAnsi="Times New Roman" w:cs="Times New Roman"/>
          <w:lang w:val="sr-Cyrl-RS"/>
        </w:rPr>
        <w:t>5,85</w:t>
      </w:r>
      <w:r w:rsidR="00987AEF" w:rsidRPr="0037568F">
        <w:rPr>
          <w:rFonts w:ascii="Times New Roman" w:hAnsi="Times New Roman" w:cs="Times New Roman"/>
          <w:lang w:val="sr-Cyrl-RS"/>
        </w:rPr>
        <w:t>%.</w:t>
      </w:r>
      <w:r w:rsidR="00AC3531" w:rsidRPr="0037568F">
        <w:rPr>
          <w:rFonts w:ascii="Times New Roman" w:hAnsi="Times New Roman" w:cs="Times New Roman"/>
        </w:rPr>
        <w:t xml:space="preserve"> </w:t>
      </w:r>
      <w:r w:rsidR="00987AEF" w:rsidRPr="0037568F">
        <w:rPr>
          <w:rFonts w:ascii="Times New Roman" w:hAnsi="Times New Roman" w:cs="Times New Roman"/>
          <w:lang w:val="sr-Cyrl-RS"/>
        </w:rPr>
        <w:t>Дакле, уочљиво је перманентно погоршање демографске ситуације на подручју целокупне општине.</w:t>
      </w:r>
      <w:r w:rsidR="00987AEF" w:rsidRPr="0037568F">
        <w:rPr>
          <w:rFonts w:ascii="Times New Roman" w:hAnsi="Times New Roman" w:cs="Times New Roman"/>
          <w:vertAlign w:val="superscript"/>
          <w:lang w:val="sr-Cyrl-RS"/>
        </w:rPr>
        <w:footnoteReference w:id="6"/>
      </w:r>
    </w:p>
    <w:p w14:paraId="447EC82F" w14:textId="77777777" w:rsidR="00987AEF" w:rsidRPr="0037568F" w:rsidRDefault="00987AEF" w:rsidP="00987AEF">
      <w:pPr>
        <w:spacing w:after="0" w:line="240" w:lineRule="auto"/>
        <w:contextualSpacing/>
        <w:jc w:val="both"/>
        <w:rPr>
          <w:rFonts w:ascii="Times New Roman" w:hAnsi="Times New Roman" w:cs="Times New Roman"/>
          <w:b/>
          <w:lang w:val="sr-Cyrl-RS"/>
        </w:rPr>
      </w:pPr>
    </w:p>
    <w:p w14:paraId="41B468CF" w14:textId="7780CF90" w:rsidR="00277BD6" w:rsidRPr="0037568F" w:rsidRDefault="00370143" w:rsidP="00AD6704">
      <w:pPr>
        <w:pStyle w:val="Heading1"/>
        <w:spacing w:before="0" w:line="240" w:lineRule="auto"/>
        <w:contextualSpacing/>
        <w:rPr>
          <w:rFonts w:ascii="Times New Roman" w:hAnsi="Times New Roman" w:cs="Times New Roman"/>
          <w:b/>
          <w:lang w:val="sr-Cyrl-RS"/>
        </w:rPr>
      </w:pPr>
      <w:bookmarkStart w:id="8" w:name="_Toc102744920"/>
      <w:r w:rsidRPr="0037568F">
        <w:rPr>
          <w:rFonts w:ascii="Times New Roman" w:hAnsi="Times New Roman" w:cs="Times New Roman"/>
          <w:b/>
          <w:lang w:val="sr-Cyrl-RS"/>
        </w:rPr>
        <w:t>Становање</w:t>
      </w:r>
      <w:bookmarkEnd w:id="8"/>
    </w:p>
    <w:p w14:paraId="4125B726" w14:textId="77777777" w:rsidR="004C58F8" w:rsidRPr="0037568F" w:rsidRDefault="004C58F8" w:rsidP="00AD6704">
      <w:pPr>
        <w:spacing w:after="0" w:line="240" w:lineRule="auto"/>
        <w:contextualSpacing/>
        <w:rPr>
          <w:rFonts w:ascii="Times New Roman" w:hAnsi="Times New Roman" w:cs="Times New Roman"/>
          <w:lang w:val="sr-Cyrl-RS"/>
        </w:rPr>
      </w:pPr>
    </w:p>
    <w:p w14:paraId="5BB4E021" w14:textId="4E26B207" w:rsidR="00F90901" w:rsidRPr="0037568F" w:rsidRDefault="00F90901" w:rsidP="00F90901">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 xml:space="preserve">По подацима Пописа становништва, домаћинстава и станова из 2011. године, на подручју општине Пријепоље има укупно </w:t>
      </w:r>
      <w:r w:rsidR="005D29FE" w:rsidRPr="0037568F">
        <w:rPr>
          <w:rFonts w:ascii="Times New Roman" w:hAnsi="Times New Roman" w:cs="Times New Roman"/>
          <w:lang w:val="sr-Cyrl-RS"/>
        </w:rPr>
        <w:t>11.467</w:t>
      </w:r>
      <w:r w:rsidRPr="0037568F">
        <w:rPr>
          <w:rFonts w:ascii="Times New Roman" w:hAnsi="Times New Roman" w:cs="Times New Roman"/>
          <w:lang w:val="sr-Cyrl-RS"/>
        </w:rPr>
        <w:t xml:space="preserve"> домаћинстава и </w:t>
      </w:r>
      <w:r w:rsidR="000362B8" w:rsidRPr="0037568F">
        <w:rPr>
          <w:rFonts w:ascii="Times New Roman" w:hAnsi="Times New Roman" w:cs="Times New Roman"/>
          <w:lang w:val="sr-Cyrl-RS"/>
        </w:rPr>
        <w:t>14.822</w:t>
      </w:r>
      <w:r w:rsidRPr="0037568F">
        <w:rPr>
          <w:rFonts w:ascii="Times New Roman" w:hAnsi="Times New Roman" w:cs="Times New Roman"/>
          <w:lang w:val="sr-Cyrl-RS"/>
        </w:rPr>
        <w:t xml:space="preserve"> станова за становање. Укупан број настањених станова, према расположивим подацима, износио је</w:t>
      </w:r>
      <w:r w:rsidR="005D29FE" w:rsidRPr="0037568F">
        <w:rPr>
          <w:rFonts w:ascii="Times New Roman" w:hAnsi="Times New Roman" w:cs="Times New Roman"/>
        </w:rPr>
        <w:t xml:space="preserve"> </w:t>
      </w:r>
      <w:r w:rsidR="005D29FE" w:rsidRPr="0037568F">
        <w:rPr>
          <w:rFonts w:ascii="Times New Roman" w:hAnsi="Times New Roman" w:cs="Times New Roman"/>
          <w:lang w:val="sr-Cyrl-RS"/>
        </w:rPr>
        <w:t xml:space="preserve">11.201 </w:t>
      </w:r>
      <w:r w:rsidRPr="0037568F">
        <w:rPr>
          <w:rFonts w:ascii="Times New Roman" w:hAnsi="Times New Roman" w:cs="Times New Roman"/>
          <w:lang w:val="sr-Cyrl-RS"/>
        </w:rPr>
        <w:t xml:space="preserve">станова у 2011. години. Број настањених станова у власништву станара износио је </w:t>
      </w:r>
      <w:r w:rsidR="003841A4" w:rsidRPr="0037568F">
        <w:rPr>
          <w:rFonts w:ascii="Times New Roman" w:hAnsi="Times New Roman" w:cs="Times New Roman"/>
          <w:lang w:val="sr-Cyrl-RS"/>
        </w:rPr>
        <w:t>10.184.</w:t>
      </w:r>
      <w:r w:rsidR="003841A4" w:rsidRPr="0037568F">
        <w:rPr>
          <w:rStyle w:val="FootnoteReference"/>
          <w:rFonts w:ascii="Times New Roman" w:hAnsi="Times New Roman" w:cs="Times New Roman"/>
          <w:lang w:val="sr-Cyrl-RS"/>
        </w:rPr>
        <w:footnoteReference w:id="7"/>
      </w:r>
    </w:p>
    <w:p w14:paraId="450734D2" w14:textId="77777777" w:rsidR="00F90901" w:rsidRPr="0037568F" w:rsidRDefault="00F90901" w:rsidP="00F90901">
      <w:pPr>
        <w:spacing w:after="0" w:line="240" w:lineRule="auto"/>
        <w:contextualSpacing/>
        <w:jc w:val="both"/>
        <w:rPr>
          <w:rFonts w:ascii="Times New Roman" w:hAnsi="Times New Roman" w:cs="Times New Roman"/>
          <w:lang w:val="sr-Cyrl-RS"/>
        </w:rPr>
      </w:pPr>
    </w:p>
    <w:p w14:paraId="4082262B" w14:textId="4DA58AF9" w:rsidR="00F90901" w:rsidRPr="0037568F" w:rsidRDefault="00F90901" w:rsidP="00F90901">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Број изграђених станова на подручју општине</w:t>
      </w:r>
      <w:r w:rsidR="003841A4" w:rsidRPr="0037568F">
        <w:rPr>
          <w:rFonts w:ascii="Times New Roman" w:hAnsi="Times New Roman" w:cs="Times New Roman"/>
          <w:lang w:val="sr-Cyrl-RS"/>
        </w:rPr>
        <w:t xml:space="preserve"> Пријепоље</w:t>
      </w:r>
      <w:r w:rsidRPr="0037568F">
        <w:rPr>
          <w:rFonts w:ascii="Times New Roman" w:hAnsi="Times New Roman" w:cs="Times New Roman"/>
          <w:lang w:val="sr-Cyrl-RS"/>
        </w:rPr>
        <w:t xml:space="preserve"> се у последњих пет година </w:t>
      </w:r>
      <w:r w:rsidR="003841A4" w:rsidRPr="0037568F">
        <w:rPr>
          <w:rFonts w:ascii="Times New Roman" w:hAnsi="Times New Roman" w:cs="Times New Roman"/>
          <w:lang w:val="sr-Cyrl-RS"/>
        </w:rPr>
        <w:t xml:space="preserve">постепено </w:t>
      </w:r>
      <w:r w:rsidRPr="0037568F">
        <w:rPr>
          <w:rFonts w:ascii="Times New Roman" w:hAnsi="Times New Roman" w:cs="Times New Roman"/>
          <w:lang w:val="sr-Cyrl-RS"/>
        </w:rPr>
        <w:t>повећавао</w:t>
      </w:r>
      <w:r w:rsidR="003841A4" w:rsidRPr="0037568F">
        <w:rPr>
          <w:rFonts w:ascii="Times New Roman" w:hAnsi="Times New Roman" w:cs="Times New Roman"/>
          <w:lang w:val="sr-Cyrl-RS"/>
        </w:rPr>
        <w:t>. Највећи број изграђених станова уочљив је 2019. године, када је изграђено 44 стана.</w:t>
      </w:r>
    </w:p>
    <w:p w14:paraId="38500438" w14:textId="77777777" w:rsidR="00277BD6" w:rsidRPr="0037568F" w:rsidRDefault="00277BD6" w:rsidP="00AD6704">
      <w:pPr>
        <w:spacing w:after="0" w:line="240" w:lineRule="auto"/>
        <w:contextualSpacing/>
        <w:rPr>
          <w:rFonts w:ascii="Times New Roman" w:hAnsi="Times New Roman" w:cs="Times New Roman"/>
          <w:lang w:val="sr-Cyrl-RS"/>
        </w:rPr>
      </w:pPr>
    </w:p>
    <w:p w14:paraId="70BEAA63" w14:textId="0A6CDFD7" w:rsidR="00D271D6" w:rsidRPr="0037568F" w:rsidRDefault="004C58F8" w:rsidP="00AD6704">
      <w:pPr>
        <w:pStyle w:val="Caption"/>
        <w:spacing w:after="0"/>
        <w:contextualSpacing/>
        <w:rPr>
          <w:rFonts w:ascii="Times New Roman" w:hAnsi="Times New Roman" w:cs="Times New Roman"/>
          <w:i w:val="0"/>
          <w:sz w:val="22"/>
          <w:lang w:val="sr-Cyrl-RS"/>
        </w:rPr>
      </w:pPr>
      <w:proofErr w:type="spellStart"/>
      <w:r w:rsidRPr="0037568F">
        <w:rPr>
          <w:rFonts w:ascii="Times New Roman" w:hAnsi="Times New Roman" w:cs="Times New Roman"/>
          <w:i w:val="0"/>
          <w:sz w:val="22"/>
        </w:rPr>
        <w:t>Табела</w:t>
      </w:r>
      <w:proofErr w:type="spellEnd"/>
      <w:r w:rsidRPr="0037568F">
        <w:rPr>
          <w:rFonts w:ascii="Times New Roman" w:hAnsi="Times New Roman" w:cs="Times New Roman"/>
          <w:i w:val="0"/>
          <w:sz w:val="22"/>
        </w:rPr>
        <w:t xml:space="preserve"> </w:t>
      </w:r>
      <w:r w:rsidRPr="0037568F">
        <w:rPr>
          <w:rFonts w:ascii="Times New Roman" w:hAnsi="Times New Roman" w:cs="Times New Roman"/>
          <w:i w:val="0"/>
          <w:sz w:val="22"/>
        </w:rPr>
        <w:fldChar w:fldCharType="begin"/>
      </w:r>
      <w:r w:rsidRPr="0037568F">
        <w:rPr>
          <w:rFonts w:ascii="Times New Roman" w:hAnsi="Times New Roman" w:cs="Times New Roman"/>
          <w:i w:val="0"/>
          <w:sz w:val="22"/>
        </w:rPr>
        <w:instrText xml:space="preserve"> SEQ Табела \* ARABIC </w:instrText>
      </w:r>
      <w:r w:rsidRPr="0037568F">
        <w:rPr>
          <w:rFonts w:ascii="Times New Roman" w:hAnsi="Times New Roman" w:cs="Times New Roman"/>
          <w:i w:val="0"/>
          <w:sz w:val="22"/>
        </w:rPr>
        <w:fldChar w:fldCharType="separate"/>
      </w:r>
      <w:r w:rsidR="009C3384" w:rsidRPr="0037568F">
        <w:rPr>
          <w:rFonts w:ascii="Times New Roman" w:hAnsi="Times New Roman" w:cs="Times New Roman"/>
          <w:i w:val="0"/>
          <w:noProof/>
          <w:sz w:val="22"/>
        </w:rPr>
        <w:t>2</w:t>
      </w:r>
      <w:r w:rsidRPr="0037568F">
        <w:rPr>
          <w:rFonts w:ascii="Times New Roman" w:hAnsi="Times New Roman" w:cs="Times New Roman"/>
          <w:i w:val="0"/>
          <w:sz w:val="22"/>
        </w:rPr>
        <w:fldChar w:fldCharType="end"/>
      </w:r>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Број</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изграђених</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станова</w:t>
      </w:r>
      <w:proofErr w:type="spellEnd"/>
      <w:r w:rsidR="002268E5" w:rsidRPr="0037568F">
        <w:rPr>
          <w:rFonts w:ascii="Times New Roman" w:hAnsi="Times New Roman" w:cs="Times New Roman"/>
          <w:i w:val="0"/>
          <w:sz w:val="22"/>
          <w:lang w:val="sr-Cyrl-RS"/>
        </w:rPr>
        <w:t xml:space="preserve"> у општини Пријепоље у периоду од 2016. до 2020. године</w:t>
      </w:r>
    </w:p>
    <w:tbl>
      <w:tblPr>
        <w:tblStyle w:val="GridTable5Dark-Accent1"/>
        <w:tblW w:w="0" w:type="auto"/>
        <w:tblLook w:val="04A0" w:firstRow="1" w:lastRow="0" w:firstColumn="1" w:lastColumn="0" w:noHBand="0" w:noVBand="1"/>
      </w:tblPr>
      <w:tblGrid>
        <w:gridCol w:w="2428"/>
        <w:gridCol w:w="1152"/>
        <w:gridCol w:w="771"/>
        <w:gridCol w:w="771"/>
        <w:gridCol w:w="771"/>
        <w:gridCol w:w="771"/>
        <w:gridCol w:w="771"/>
      </w:tblGrid>
      <w:tr w:rsidR="00D271D6" w:rsidRPr="0037568F" w14:paraId="70168130" w14:textId="77777777" w:rsidTr="00D91AC8">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5D9B9432" w14:textId="77777777" w:rsidR="00D271D6" w:rsidRPr="0037568F" w:rsidRDefault="00D271D6" w:rsidP="00AD6704">
            <w:pPr>
              <w:contextualSpacing/>
              <w:jc w:val="center"/>
              <w:rPr>
                <w:rFonts w:ascii="Times New Roman" w:hAnsi="Times New Roman" w:cs="Times New Roman"/>
                <w:lang w:val="sr-Cyrl-RS"/>
              </w:rPr>
            </w:pPr>
            <w:bookmarkStart w:id="9" w:name="_Hlk92797742"/>
            <w:r w:rsidRPr="0037568F">
              <w:rPr>
                <w:rFonts w:ascii="Times New Roman" w:hAnsi="Times New Roman" w:cs="Times New Roman"/>
                <w:lang w:val="sr-Cyrl-RS"/>
              </w:rPr>
              <w:t>Назив индикатора</w:t>
            </w:r>
          </w:p>
        </w:tc>
        <w:tc>
          <w:tcPr>
            <w:tcW w:w="1125" w:type="dxa"/>
            <w:vAlign w:val="center"/>
          </w:tcPr>
          <w:p w14:paraId="3491224C" w14:textId="77777777" w:rsidR="00D271D6" w:rsidRPr="0037568F" w:rsidRDefault="00D271D6"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Јединица мере</w:t>
            </w:r>
          </w:p>
        </w:tc>
        <w:tc>
          <w:tcPr>
            <w:tcW w:w="771" w:type="dxa"/>
            <w:vAlign w:val="center"/>
          </w:tcPr>
          <w:p w14:paraId="3EDD992C" w14:textId="77777777" w:rsidR="00D271D6" w:rsidRPr="0037568F" w:rsidRDefault="00D271D6"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2016</w:t>
            </w:r>
          </w:p>
        </w:tc>
        <w:tc>
          <w:tcPr>
            <w:tcW w:w="771" w:type="dxa"/>
            <w:vAlign w:val="center"/>
          </w:tcPr>
          <w:p w14:paraId="564A0579" w14:textId="77777777" w:rsidR="00D271D6" w:rsidRPr="0037568F" w:rsidRDefault="00D271D6"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2017</w:t>
            </w:r>
          </w:p>
        </w:tc>
        <w:tc>
          <w:tcPr>
            <w:tcW w:w="771" w:type="dxa"/>
            <w:vAlign w:val="center"/>
          </w:tcPr>
          <w:p w14:paraId="70C0E0A6" w14:textId="77777777" w:rsidR="00D271D6" w:rsidRPr="0037568F" w:rsidRDefault="00D271D6"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2018</w:t>
            </w:r>
          </w:p>
        </w:tc>
        <w:tc>
          <w:tcPr>
            <w:tcW w:w="771" w:type="dxa"/>
            <w:vAlign w:val="center"/>
          </w:tcPr>
          <w:p w14:paraId="32773D83" w14:textId="77777777" w:rsidR="00D271D6" w:rsidRPr="0037568F" w:rsidRDefault="00D271D6"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2019</w:t>
            </w:r>
          </w:p>
        </w:tc>
        <w:tc>
          <w:tcPr>
            <w:tcW w:w="771" w:type="dxa"/>
            <w:vAlign w:val="center"/>
          </w:tcPr>
          <w:p w14:paraId="237F9226" w14:textId="77777777" w:rsidR="00D271D6" w:rsidRPr="0037568F" w:rsidRDefault="00D271D6"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2020</w:t>
            </w:r>
          </w:p>
        </w:tc>
      </w:tr>
      <w:tr w:rsidR="00D91AC8" w:rsidRPr="0037568F" w14:paraId="7BE2CA8A" w14:textId="77777777" w:rsidTr="00D91AC8">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2A66EFEC" w14:textId="77777777" w:rsidR="00D91AC8" w:rsidRPr="0037568F" w:rsidRDefault="00D91AC8" w:rsidP="00D91AC8">
            <w:pPr>
              <w:contextualSpacing/>
              <w:jc w:val="center"/>
              <w:rPr>
                <w:rFonts w:ascii="Times New Roman" w:hAnsi="Times New Roman" w:cs="Times New Roman"/>
                <w:lang w:val="sr-Cyrl-RS"/>
              </w:rPr>
            </w:pPr>
            <w:r w:rsidRPr="0037568F">
              <w:rPr>
                <w:rFonts w:ascii="Times New Roman" w:hAnsi="Times New Roman" w:cs="Times New Roman"/>
                <w:lang w:val="sr-Cyrl-RS"/>
              </w:rPr>
              <w:t>Број изграђених станова</w:t>
            </w:r>
          </w:p>
        </w:tc>
        <w:tc>
          <w:tcPr>
            <w:tcW w:w="1125" w:type="dxa"/>
            <w:vAlign w:val="center"/>
          </w:tcPr>
          <w:p w14:paraId="4A0EF059" w14:textId="77777777" w:rsidR="00D91AC8" w:rsidRPr="0037568F" w:rsidRDefault="00D91AC8" w:rsidP="00D91A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Број</w:t>
            </w:r>
          </w:p>
        </w:tc>
        <w:tc>
          <w:tcPr>
            <w:tcW w:w="771" w:type="dxa"/>
            <w:vAlign w:val="center"/>
          </w:tcPr>
          <w:p w14:paraId="3A276857" w14:textId="77777777" w:rsidR="00D91AC8" w:rsidRPr="0037568F" w:rsidRDefault="00D91AC8" w:rsidP="00D91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25</w:t>
            </w:r>
          </w:p>
        </w:tc>
        <w:tc>
          <w:tcPr>
            <w:tcW w:w="771" w:type="dxa"/>
            <w:vAlign w:val="center"/>
          </w:tcPr>
          <w:p w14:paraId="14DA9B90" w14:textId="77777777" w:rsidR="00D91AC8" w:rsidRPr="0037568F" w:rsidRDefault="00D91AC8" w:rsidP="00D91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24</w:t>
            </w:r>
          </w:p>
        </w:tc>
        <w:tc>
          <w:tcPr>
            <w:tcW w:w="771" w:type="dxa"/>
            <w:vAlign w:val="center"/>
          </w:tcPr>
          <w:p w14:paraId="218EA181" w14:textId="77777777" w:rsidR="00D91AC8" w:rsidRPr="0037568F" w:rsidRDefault="00D91AC8" w:rsidP="00D91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35</w:t>
            </w:r>
          </w:p>
        </w:tc>
        <w:tc>
          <w:tcPr>
            <w:tcW w:w="771" w:type="dxa"/>
            <w:vAlign w:val="center"/>
          </w:tcPr>
          <w:p w14:paraId="77D6A28F" w14:textId="77777777" w:rsidR="00D91AC8" w:rsidRPr="0037568F" w:rsidRDefault="00D91AC8" w:rsidP="00D91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44</w:t>
            </w:r>
          </w:p>
        </w:tc>
        <w:tc>
          <w:tcPr>
            <w:tcW w:w="771" w:type="dxa"/>
            <w:vAlign w:val="center"/>
          </w:tcPr>
          <w:p w14:paraId="002739D8" w14:textId="77777777" w:rsidR="00D91AC8" w:rsidRPr="0037568F" w:rsidRDefault="00D91AC8" w:rsidP="00D91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37</w:t>
            </w:r>
          </w:p>
        </w:tc>
      </w:tr>
      <w:tr w:rsidR="00D91AC8" w:rsidRPr="0037568F" w14:paraId="65301A5A" w14:textId="77777777" w:rsidTr="00D91AC8">
        <w:trPr>
          <w:trHeight w:val="543"/>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4680FD61" w14:textId="77777777" w:rsidR="00D91AC8" w:rsidRPr="0037568F" w:rsidRDefault="00D91AC8" w:rsidP="00D91AC8">
            <w:pPr>
              <w:contextualSpacing/>
              <w:jc w:val="center"/>
              <w:rPr>
                <w:rFonts w:ascii="Times New Roman" w:hAnsi="Times New Roman" w:cs="Times New Roman"/>
                <w:lang w:val="sr-Cyrl-RS"/>
              </w:rPr>
            </w:pPr>
            <w:r w:rsidRPr="0037568F">
              <w:rPr>
                <w:rFonts w:ascii="Times New Roman" w:hAnsi="Times New Roman" w:cs="Times New Roman"/>
                <w:lang w:val="sr-Cyrl-RS"/>
              </w:rPr>
              <w:t>Изграђени станови на 1000 становника</w:t>
            </w:r>
          </w:p>
        </w:tc>
        <w:tc>
          <w:tcPr>
            <w:tcW w:w="1125" w:type="dxa"/>
            <w:vAlign w:val="center"/>
          </w:tcPr>
          <w:p w14:paraId="5D855405" w14:textId="77777777" w:rsidR="00D91AC8" w:rsidRPr="0037568F" w:rsidRDefault="00D91AC8" w:rsidP="00D91AC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Број</w:t>
            </w:r>
          </w:p>
        </w:tc>
        <w:tc>
          <w:tcPr>
            <w:tcW w:w="771" w:type="dxa"/>
            <w:vAlign w:val="center"/>
          </w:tcPr>
          <w:p w14:paraId="5EF51F3A" w14:textId="1FF2FEAB" w:rsidR="00D91AC8" w:rsidRPr="0037568F" w:rsidRDefault="00D91AC8" w:rsidP="00D91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0</w:t>
            </w:r>
            <w:r w:rsidR="005B75BE" w:rsidRPr="0037568F">
              <w:rPr>
                <w:rFonts w:ascii="Times New Roman" w:hAnsi="Times New Roman" w:cs="Times New Roman"/>
                <w:lang w:val="sr-Cyrl-RS"/>
              </w:rPr>
              <w:t>,</w:t>
            </w:r>
            <w:r w:rsidRPr="0037568F">
              <w:rPr>
                <w:rFonts w:ascii="Times New Roman" w:hAnsi="Times New Roman" w:cs="Times New Roman"/>
              </w:rPr>
              <w:t>7</w:t>
            </w:r>
          </w:p>
        </w:tc>
        <w:tc>
          <w:tcPr>
            <w:tcW w:w="771" w:type="dxa"/>
            <w:vAlign w:val="center"/>
          </w:tcPr>
          <w:p w14:paraId="7CBBE4FC" w14:textId="28E48F66" w:rsidR="00D91AC8" w:rsidRPr="0037568F" w:rsidRDefault="00D91AC8" w:rsidP="00D91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0</w:t>
            </w:r>
            <w:r w:rsidR="005B75BE" w:rsidRPr="0037568F">
              <w:rPr>
                <w:rFonts w:ascii="Times New Roman" w:hAnsi="Times New Roman" w:cs="Times New Roman"/>
                <w:lang w:val="sr-Cyrl-RS"/>
              </w:rPr>
              <w:t>,</w:t>
            </w:r>
            <w:r w:rsidRPr="0037568F">
              <w:rPr>
                <w:rFonts w:ascii="Times New Roman" w:hAnsi="Times New Roman" w:cs="Times New Roman"/>
              </w:rPr>
              <w:t>7</w:t>
            </w:r>
          </w:p>
        </w:tc>
        <w:tc>
          <w:tcPr>
            <w:tcW w:w="771" w:type="dxa"/>
            <w:vAlign w:val="center"/>
          </w:tcPr>
          <w:p w14:paraId="4F4C8D7C" w14:textId="77777777" w:rsidR="00D91AC8" w:rsidRPr="0037568F" w:rsidRDefault="00D91AC8" w:rsidP="00D91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1</w:t>
            </w:r>
          </w:p>
        </w:tc>
        <w:tc>
          <w:tcPr>
            <w:tcW w:w="771" w:type="dxa"/>
            <w:vAlign w:val="center"/>
          </w:tcPr>
          <w:p w14:paraId="46DCA44A" w14:textId="27E00D61" w:rsidR="00D91AC8" w:rsidRPr="0037568F" w:rsidRDefault="00D91AC8" w:rsidP="00D91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1</w:t>
            </w:r>
            <w:r w:rsidR="005B75BE" w:rsidRPr="0037568F">
              <w:rPr>
                <w:rFonts w:ascii="Times New Roman" w:hAnsi="Times New Roman" w:cs="Times New Roman"/>
                <w:lang w:val="sr-Cyrl-RS"/>
              </w:rPr>
              <w:t>,</w:t>
            </w:r>
            <w:r w:rsidRPr="0037568F">
              <w:rPr>
                <w:rFonts w:ascii="Times New Roman" w:hAnsi="Times New Roman" w:cs="Times New Roman"/>
              </w:rPr>
              <w:t>3</w:t>
            </w:r>
          </w:p>
        </w:tc>
        <w:tc>
          <w:tcPr>
            <w:tcW w:w="771" w:type="dxa"/>
            <w:vAlign w:val="center"/>
          </w:tcPr>
          <w:p w14:paraId="19978759" w14:textId="6D2CFFFB" w:rsidR="00D91AC8" w:rsidRPr="0037568F" w:rsidRDefault="00D91AC8" w:rsidP="00D91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1</w:t>
            </w:r>
            <w:r w:rsidR="005B75BE" w:rsidRPr="0037568F">
              <w:rPr>
                <w:rFonts w:ascii="Times New Roman" w:hAnsi="Times New Roman" w:cs="Times New Roman"/>
                <w:lang w:val="sr-Cyrl-RS"/>
              </w:rPr>
              <w:t>,</w:t>
            </w:r>
            <w:r w:rsidRPr="0037568F">
              <w:rPr>
                <w:rFonts w:ascii="Times New Roman" w:hAnsi="Times New Roman" w:cs="Times New Roman"/>
              </w:rPr>
              <w:t>1</w:t>
            </w:r>
          </w:p>
        </w:tc>
      </w:tr>
    </w:tbl>
    <w:p w14:paraId="7AF07F40" w14:textId="0F7E05BC" w:rsidR="003841A4" w:rsidRPr="0037568F" w:rsidRDefault="00453BBE" w:rsidP="00AD6704">
      <w:pPr>
        <w:spacing w:after="0" w:line="240" w:lineRule="auto"/>
        <w:contextualSpacing/>
        <w:rPr>
          <w:rFonts w:ascii="Times New Roman" w:hAnsi="Times New Roman" w:cs="Times New Roman"/>
          <w:lang w:val="sr-Cyrl-RS"/>
        </w:rPr>
      </w:pPr>
      <w:bookmarkStart w:id="10" w:name="_Hlk102474542"/>
      <w:bookmarkEnd w:id="9"/>
      <w:r w:rsidRPr="0037568F">
        <w:rPr>
          <w:rFonts w:ascii="Times New Roman" w:hAnsi="Times New Roman" w:cs="Times New Roman"/>
          <w:lang w:val="sr-Cyrl-RS"/>
        </w:rPr>
        <w:t xml:space="preserve">Извор: Аналитички сервис ЈЛС, </w:t>
      </w:r>
      <w:hyperlink r:id="rId11" w:history="1">
        <w:r w:rsidRPr="0037568F">
          <w:rPr>
            <w:rStyle w:val="Hyperlink"/>
            <w:rFonts w:ascii="Times New Roman" w:hAnsi="Times New Roman" w:cs="Times New Roman"/>
            <w:lang w:val="sr-Cyrl-RS"/>
          </w:rPr>
          <w:t>https://rsjp.gov.rs/cir/analiticki-servis</w:t>
        </w:r>
      </w:hyperlink>
      <w:bookmarkEnd w:id="10"/>
      <w:r w:rsidRPr="0037568F">
        <w:rPr>
          <w:rFonts w:ascii="Times New Roman" w:hAnsi="Times New Roman" w:cs="Times New Roman"/>
          <w:lang w:val="sr-Cyrl-RS"/>
        </w:rPr>
        <w:t xml:space="preserve"> </w:t>
      </w:r>
    </w:p>
    <w:p w14:paraId="5A627887" w14:textId="55931626" w:rsidR="003841A4" w:rsidRPr="0037568F" w:rsidRDefault="003841A4" w:rsidP="003841A4">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lastRenderedPageBreak/>
        <w:t xml:space="preserve">У општини Пријепоље је у 2020. години изграђено 37 станова, просечне површине  </w:t>
      </w:r>
      <w:r w:rsidR="002268E5" w:rsidRPr="0037568F">
        <w:rPr>
          <w:rFonts w:ascii="Times New Roman" w:hAnsi="Times New Roman" w:cs="Times New Roman"/>
          <w:lang w:val="sr-Cyrl-RS"/>
        </w:rPr>
        <w:t>121,32</w:t>
      </w:r>
      <w:r w:rsidRPr="0037568F">
        <w:rPr>
          <w:rFonts w:ascii="Times New Roman" w:hAnsi="Times New Roman" w:cs="Times New Roman"/>
          <w:lang w:val="sr-Cyrl-RS"/>
        </w:rPr>
        <w:t xml:space="preserve"> m</w:t>
      </w:r>
      <w:r w:rsidRPr="0037568F">
        <w:rPr>
          <w:rFonts w:ascii="Times New Roman" w:hAnsi="Times New Roman" w:cs="Times New Roman"/>
          <w:vertAlign w:val="superscript"/>
          <w:lang w:val="sr-Cyrl-RS"/>
        </w:rPr>
        <w:t>2</w:t>
      </w:r>
      <w:r w:rsidRPr="0037568F">
        <w:rPr>
          <w:rFonts w:ascii="Times New Roman" w:hAnsi="Times New Roman" w:cs="Times New Roman"/>
          <w:lang w:val="sr-Cyrl-RS"/>
        </w:rPr>
        <w:t xml:space="preserve">, док је у 2019. години изграђено </w:t>
      </w:r>
      <w:r w:rsidR="002268E5" w:rsidRPr="0037568F">
        <w:rPr>
          <w:rFonts w:ascii="Times New Roman" w:hAnsi="Times New Roman" w:cs="Times New Roman"/>
          <w:lang w:val="sr-Cyrl-RS"/>
        </w:rPr>
        <w:t>44</w:t>
      </w:r>
      <w:r w:rsidRPr="0037568F">
        <w:rPr>
          <w:rFonts w:ascii="Times New Roman" w:hAnsi="Times New Roman" w:cs="Times New Roman"/>
          <w:lang w:val="sr-Cyrl-RS"/>
        </w:rPr>
        <w:t xml:space="preserve"> станова, просечне површине </w:t>
      </w:r>
      <w:r w:rsidR="007975AB" w:rsidRPr="0037568F">
        <w:rPr>
          <w:rFonts w:ascii="Times New Roman" w:hAnsi="Times New Roman" w:cs="Times New Roman"/>
          <w:lang w:val="sr-Cyrl-RS"/>
        </w:rPr>
        <w:t>119,</w:t>
      </w:r>
      <w:r w:rsidRPr="0037568F">
        <w:rPr>
          <w:rFonts w:ascii="Times New Roman" w:hAnsi="Times New Roman" w:cs="Times New Roman"/>
          <w:lang w:val="sr-Cyrl-RS"/>
        </w:rPr>
        <w:t>3 m</w:t>
      </w:r>
      <w:r w:rsidRPr="0037568F">
        <w:rPr>
          <w:rFonts w:ascii="Times New Roman" w:hAnsi="Times New Roman" w:cs="Times New Roman"/>
          <w:vertAlign w:val="superscript"/>
          <w:lang w:val="sr-Cyrl-RS"/>
        </w:rPr>
        <w:t>2</w:t>
      </w:r>
      <w:r w:rsidRPr="0037568F">
        <w:rPr>
          <w:rFonts w:ascii="Times New Roman" w:hAnsi="Times New Roman" w:cs="Times New Roman"/>
          <w:lang w:val="sr-Cyrl-RS"/>
        </w:rPr>
        <w:t xml:space="preserve">. </w:t>
      </w:r>
    </w:p>
    <w:p w14:paraId="0EB6B02F" w14:textId="77777777" w:rsidR="003841A4" w:rsidRPr="0037568F" w:rsidRDefault="003841A4" w:rsidP="003841A4">
      <w:pPr>
        <w:spacing w:after="0" w:line="240" w:lineRule="auto"/>
        <w:contextualSpacing/>
        <w:jc w:val="both"/>
        <w:rPr>
          <w:rFonts w:ascii="Times New Roman" w:hAnsi="Times New Roman" w:cs="Times New Roman"/>
          <w:lang w:val="sr-Cyrl-RS"/>
        </w:rPr>
      </w:pPr>
    </w:p>
    <w:p w14:paraId="1B9D5783" w14:textId="5AC71D74" w:rsidR="003841A4" w:rsidRPr="0037568F" w:rsidRDefault="003841A4" w:rsidP="003841A4">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 xml:space="preserve">Посматрано на нивоу од 1.000 становника, у општини </w:t>
      </w:r>
      <w:r w:rsidR="007975AB" w:rsidRPr="0037568F">
        <w:rPr>
          <w:rFonts w:ascii="Times New Roman" w:hAnsi="Times New Roman" w:cs="Times New Roman"/>
          <w:lang w:val="sr-Cyrl-RS"/>
        </w:rPr>
        <w:t xml:space="preserve">Пријепоље </w:t>
      </w:r>
      <w:r w:rsidRPr="0037568F">
        <w:rPr>
          <w:rFonts w:ascii="Times New Roman" w:hAnsi="Times New Roman" w:cs="Times New Roman"/>
          <w:lang w:val="sr-Cyrl-RS"/>
        </w:rPr>
        <w:t>је у 20</w:t>
      </w:r>
      <w:r w:rsidR="007975AB" w:rsidRPr="0037568F">
        <w:rPr>
          <w:rFonts w:ascii="Times New Roman" w:hAnsi="Times New Roman" w:cs="Times New Roman"/>
          <w:lang w:val="sr-Cyrl-RS"/>
        </w:rPr>
        <w:t>19</w:t>
      </w:r>
      <w:r w:rsidRPr="0037568F">
        <w:rPr>
          <w:rFonts w:ascii="Times New Roman" w:hAnsi="Times New Roman" w:cs="Times New Roman"/>
          <w:lang w:val="sr-Cyrl-RS"/>
        </w:rPr>
        <w:t xml:space="preserve">. години изграђено </w:t>
      </w:r>
      <w:r w:rsidR="007975AB" w:rsidRPr="0037568F">
        <w:rPr>
          <w:rFonts w:ascii="Times New Roman" w:hAnsi="Times New Roman" w:cs="Times New Roman"/>
          <w:lang w:val="sr-Cyrl-RS"/>
        </w:rPr>
        <w:t xml:space="preserve">1,3 </w:t>
      </w:r>
      <w:r w:rsidRPr="0037568F">
        <w:rPr>
          <w:rFonts w:ascii="Times New Roman" w:hAnsi="Times New Roman" w:cs="Times New Roman"/>
          <w:lang w:val="sr-Cyrl-RS"/>
        </w:rPr>
        <w:t xml:space="preserve">станова. Поредећи расположиве податке о броју изграђених станова на 1.000 становника у 2019. години из других општина, могуће је закључити да се општина </w:t>
      </w:r>
      <w:r w:rsidR="007975AB" w:rsidRPr="0037568F">
        <w:rPr>
          <w:rFonts w:ascii="Times New Roman" w:hAnsi="Times New Roman" w:cs="Times New Roman"/>
          <w:lang w:val="sr-Cyrl-RS"/>
        </w:rPr>
        <w:t>Пријепоље</w:t>
      </w:r>
      <w:r w:rsidRPr="0037568F">
        <w:rPr>
          <w:rFonts w:ascii="Times New Roman" w:hAnsi="Times New Roman" w:cs="Times New Roman"/>
          <w:lang w:val="sr-Cyrl-RS"/>
        </w:rPr>
        <w:t xml:space="preserve"> налази на </w:t>
      </w:r>
      <w:r w:rsidR="003C08C8" w:rsidRPr="0037568F">
        <w:rPr>
          <w:rFonts w:ascii="Times New Roman" w:hAnsi="Times New Roman" w:cs="Times New Roman"/>
          <w:lang w:val="sr-Cyrl-RS"/>
        </w:rPr>
        <w:t>шестом</w:t>
      </w:r>
      <w:r w:rsidRPr="0037568F">
        <w:rPr>
          <w:rFonts w:ascii="Times New Roman" w:hAnsi="Times New Roman" w:cs="Times New Roman"/>
          <w:lang w:val="sr-Cyrl-RS"/>
        </w:rPr>
        <w:t xml:space="preserve"> месту од укупно 21 општине</w:t>
      </w:r>
      <w:r w:rsidR="003C08C8" w:rsidRPr="0037568F">
        <w:rPr>
          <w:rFonts w:ascii="Times New Roman" w:hAnsi="Times New Roman" w:cs="Times New Roman"/>
          <w:lang w:val="sr-Cyrl-RS"/>
        </w:rPr>
        <w:t xml:space="preserve">. Већи број станова је изграђен у општинама Коцељева, Љубовија, Кладово,  Сокобања и Велико Градиште. </w:t>
      </w:r>
    </w:p>
    <w:p w14:paraId="2170B008" w14:textId="77777777" w:rsidR="003841A4" w:rsidRPr="0037568F" w:rsidRDefault="003841A4" w:rsidP="00AD6704">
      <w:pPr>
        <w:spacing w:after="0" w:line="240" w:lineRule="auto"/>
        <w:contextualSpacing/>
        <w:rPr>
          <w:rFonts w:ascii="Times New Roman" w:hAnsi="Times New Roman" w:cs="Times New Roman"/>
          <w:lang w:val="sr-Cyrl-RS"/>
        </w:rPr>
      </w:pPr>
    </w:p>
    <w:p w14:paraId="2F0B8AA6" w14:textId="5DCA5DD1" w:rsidR="00AD6704" w:rsidRPr="0037568F" w:rsidRDefault="004C58F8" w:rsidP="00AD6704">
      <w:pPr>
        <w:pStyle w:val="Caption"/>
        <w:spacing w:after="0"/>
        <w:contextualSpacing/>
        <w:rPr>
          <w:rFonts w:ascii="Times New Roman" w:hAnsi="Times New Roman" w:cs="Times New Roman"/>
          <w:i w:val="0"/>
          <w:sz w:val="22"/>
        </w:rPr>
      </w:pPr>
      <w:proofErr w:type="spellStart"/>
      <w:r w:rsidRPr="0037568F">
        <w:rPr>
          <w:rFonts w:ascii="Times New Roman" w:hAnsi="Times New Roman" w:cs="Times New Roman"/>
          <w:i w:val="0"/>
          <w:sz w:val="22"/>
        </w:rPr>
        <w:t>Графикон</w:t>
      </w:r>
      <w:proofErr w:type="spellEnd"/>
      <w:r w:rsidRPr="0037568F">
        <w:rPr>
          <w:rFonts w:ascii="Times New Roman" w:hAnsi="Times New Roman" w:cs="Times New Roman"/>
          <w:i w:val="0"/>
          <w:sz w:val="22"/>
        </w:rPr>
        <w:t xml:space="preserve"> </w:t>
      </w:r>
      <w:r w:rsidR="003C08C8" w:rsidRPr="0037568F">
        <w:rPr>
          <w:rFonts w:ascii="Times New Roman" w:hAnsi="Times New Roman" w:cs="Times New Roman"/>
          <w:i w:val="0"/>
          <w:sz w:val="22"/>
          <w:lang w:val="sr-Cyrl-RS"/>
        </w:rPr>
        <w:t>2</w:t>
      </w:r>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Број</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изграђених</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станова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на</w:t>
      </w:r>
      <w:proofErr w:type="spellEnd"/>
      <w:r w:rsidRPr="0037568F">
        <w:rPr>
          <w:rFonts w:ascii="Times New Roman" w:hAnsi="Times New Roman" w:cs="Times New Roman"/>
          <w:i w:val="0"/>
          <w:sz w:val="22"/>
        </w:rPr>
        <w:t xml:space="preserve"> 1.000 </w:t>
      </w:r>
      <w:proofErr w:type="spellStart"/>
      <w:r w:rsidRPr="0037568F">
        <w:rPr>
          <w:rFonts w:ascii="Times New Roman" w:hAnsi="Times New Roman" w:cs="Times New Roman"/>
          <w:i w:val="0"/>
          <w:sz w:val="22"/>
        </w:rPr>
        <w:t>становника</w:t>
      </w:r>
      <w:proofErr w:type="spellEnd"/>
      <w:r w:rsidRPr="0037568F">
        <w:rPr>
          <w:rFonts w:ascii="Times New Roman" w:hAnsi="Times New Roman" w:cs="Times New Roman"/>
          <w:i w:val="0"/>
          <w:sz w:val="22"/>
        </w:rPr>
        <w:t xml:space="preserve">, у </w:t>
      </w:r>
      <w:proofErr w:type="spellStart"/>
      <w:r w:rsidRPr="0037568F">
        <w:rPr>
          <w:rFonts w:ascii="Times New Roman" w:hAnsi="Times New Roman" w:cs="Times New Roman"/>
          <w:i w:val="0"/>
          <w:sz w:val="22"/>
        </w:rPr>
        <w:t>панелу</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локалних</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самоуправа</w:t>
      </w:r>
      <w:proofErr w:type="spellEnd"/>
      <w:r w:rsidRPr="0037568F">
        <w:rPr>
          <w:rFonts w:ascii="Times New Roman" w:hAnsi="Times New Roman" w:cs="Times New Roman"/>
          <w:i w:val="0"/>
          <w:sz w:val="22"/>
        </w:rPr>
        <w:t>, у 2019.</w:t>
      </w:r>
    </w:p>
    <w:p w14:paraId="732C9C14" w14:textId="2EAFB652" w:rsidR="003C08C8" w:rsidRPr="0037568F" w:rsidRDefault="00D91AC8" w:rsidP="003C08C8">
      <w:pPr>
        <w:spacing w:after="0" w:line="240" w:lineRule="auto"/>
        <w:contextualSpacing/>
        <w:rPr>
          <w:rFonts w:ascii="Times New Roman" w:hAnsi="Times New Roman" w:cs="Times New Roman"/>
          <w:lang w:val="sr-Cyrl-RS"/>
        </w:rPr>
      </w:pPr>
      <w:r w:rsidRPr="0037568F">
        <w:rPr>
          <w:rFonts w:ascii="Times New Roman" w:hAnsi="Times New Roman" w:cs="Times New Roman"/>
          <w:noProof/>
        </w:rPr>
        <w:drawing>
          <wp:inline distT="0" distB="0" distL="0" distR="0" wp14:anchorId="5A57CA84" wp14:editId="7501115A">
            <wp:extent cx="5318760" cy="2667000"/>
            <wp:effectExtent l="0" t="0" r="15240" b="0"/>
            <wp:docPr id="6" name="Chart 6">
              <a:extLst xmlns:a="http://schemas.openxmlformats.org/drawingml/2006/main">
                <a:ext uri="{FF2B5EF4-FFF2-40B4-BE49-F238E27FC236}">
                  <a16:creationId xmlns:a16="http://schemas.microsoft.com/office/drawing/2014/main" id="{BA04637D-A7B1-4748-882B-A8D3A98A5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C08C8" w:rsidRPr="0037568F">
        <w:rPr>
          <w:rFonts w:ascii="Times New Roman" w:hAnsi="Times New Roman" w:cs="Times New Roman"/>
          <w:lang w:val="sr-Cyrl-RS"/>
        </w:rPr>
        <w:t xml:space="preserve"> </w:t>
      </w:r>
      <w:bookmarkStart w:id="11" w:name="_Hlk96516798"/>
      <w:r w:rsidR="005B75BE" w:rsidRPr="0037568F">
        <w:rPr>
          <w:rFonts w:ascii="Times New Roman" w:hAnsi="Times New Roman" w:cs="Times New Roman"/>
          <w:lang w:val="sr-Cyrl-RS"/>
        </w:rPr>
        <w:t xml:space="preserve">Извор: Аналитички сервис ЈЛС, </w:t>
      </w:r>
      <w:hyperlink r:id="rId13" w:history="1">
        <w:r w:rsidR="005B75BE" w:rsidRPr="0037568F">
          <w:rPr>
            <w:rStyle w:val="Hyperlink"/>
            <w:rFonts w:ascii="Times New Roman" w:hAnsi="Times New Roman" w:cs="Times New Roman"/>
            <w:lang w:val="sr-Cyrl-RS"/>
          </w:rPr>
          <w:t>https://rsjp.gov.rs/cir/analiticki-servis</w:t>
        </w:r>
      </w:hyperlink>
      <w:r w:rsidR="005B75BE" w:rsidRPr="0037568F">
        <w:rPr>
          <w:rFonts w:ascii="Times New Roman" w:hAnsi="Times New Roman" w:cs="Times New Roman"/>
          <w:lang w:val="sr-Cyrl-RS"/>
        </w:rPr>
        <w:t xml:space="preserve"> </w:t>
      </w:r>
    </w:p>
    <w:bookmarkEnd w:id="11"/>
    <w:p w14:paraId="1373087B" w14:textId="77777777" w:rsidR="00AC3531" w:rsidRPr="0037568F" w:rsidRDefault="00AC3531" w:rsidP="00AC3531">
      <w:pPr>
        <w:rPr>
          <w:rFonts w:ascii="Times New Roman" w:hAnsi="Times New Roman" w:cs="Times New Roman"/>
          <w:lang w:val="sr-Cyrl-RS"/>
        </w:rPr>
      </w:pPr>
    </w:p>
    <w:p w14:paraId="7D205FED" w14:textId="7D2F1CDB" w:rsidR="00370143" w:rsidRPr="0037568F" w:rsidRDefault="000F1F9A" w:rsidP="00AD6704">
      <w:pPr>
        <w:pStyle w:val="Heading1"/>
        <w:spacing w:before="0" w:line="240" w:lineRule="auto"/>
        <w:contextualSpacing/>
        <w:rPr>
          <w:rFonts w:ascii="Times New Roman" w:hAnsi="Times New Roman" w:cs="Times New Roman"/>
          <w:b/>
          <w:lang w:val="sr-Cyrl-RS"/>
        </w:rPr>
      </w:pPr>
      <w:bookmarkStart w:id="12" w:name="_Toc102744921"/>
      <w:bookmarkStart w:id="13" w:name="_Hlk102738494"/>
      <w:r w:rsidRPr="0037568F">
        <w:rPr>
          <w:rFonts w:ascii="Times New Roman" w:hAnsi="Times New Roman" w:cs="Times New Roman"/>
          <w:b/>
          <w:lang w:val="sr-Cyrl-RS"/>
        </w:rPr>
        <w:t>Снабдевање водом за пиће</w:t>
      </w:r>
      <w:bookmarkEnd w:id="12"/>
    </w:p>
    <w:bookmarkEnd w:id="13"/>
    <w:p w14:paraId="0AD94DF7" w14:textId="32227D1B" w:rsidR="00A4507A" w:rsidRPr="0037568F" w:rsidRDefault="00A4507A" w:rsidP="00A4507A">
      <w:pPr>
        <w:rPr>
          <w:rFonts w:ascii="Times New Roman" w:hAnsi="Times New Roman" w:cs="Times New Roman"/>
          <w:lang w:val="sr-Cyrl-RS"/>
        </w:rPr>
      </w:pPr>
    </w:p>
    <w:p w14:paraId="7026383E" w14:textId="658F8163" w:rsidR="00B05524" w:rsidRPr="0037568F" w:rsidRDefault="00B05524" w:rsidP="00F350DD">
      <w:pPr>
        <w:jc w:val="both"/>
        <w:rPr>
          <w:rFonts w:ascii="Times New Roman" w:hAnsi="Times New Roman" w:cs="Times New Roman"/>
          <w:lang w:val="sr-Cyrl-RS"/>
        </w:rPr>
      </w:pPr>
      <w:bookmarkStart w:id="14" w:name="_Hlk102738534"/>
      <w:r w:rsidRPr="0037568F">
        <w:rPr>
          <w:rFonts w:ascii="Times New Roman" w:hAnsi="Times New Roman" w:cs="Times New Roman"/>
          <w:lang w:val="sr-Cyrl-RS"/>
        </w:rPr>
        <w:t>Од укупно 37.059 становника у општини Пријепоље, по подацима Пописа из 2011. године</w:t>
      </w:r>
      <w:r w:rsidR="00E221AF" w:rsidRPr="0037568F">
        <w:rPr>
          <w:rFonts w:ascii="Times New Roman" w:hAnsi="Times New Roman" w:cs="Times New Roman"/>
          <w:lang w:val="sr-Cyrl-RS"/>
        </w:rPr>
        <w:t>, око 25.500 користи воду из јавног водоводног система</w:t>
      </w:r>
      <w:r w:rsidR="005469F1" w:rsidRPr="0037568F">
        <w:rPr>
          <w:rFonts w:ascii="Times New Roman" w:hAnsi="Times New Roman" w:cs="Times New Roman"/>
          <w:lang w:val="sr-Cyrl-RS"/>
        </w:rPr>
        <w:t xml:space="preserve"> (23.000 становника Пријепоља и 1.500 становника насеља Бродарево), што је око 69% од укупног броја становника општине. Такође, воду из водоводног система користи око 800 правних лица</w:t>
      </w:r>
      <w:bookmarkEnd w:id="14"/>
      <w:r w:rsidR="005469F1" w:rsidRPr="0037568F">
        <w:rPr>
          <w:rFonts w:ascii="Times New Roman" w:hAnsi="Times New Roman" w:cs="Times New Roman"/>
          <w:lang w:val="sr-Cyrl-RS"/>
        </w:rPr>
        <w:t xml:space="preserve"> (четири вртића, шест основних школа, четири средње школе, две болнице, домови здравља, ватрогасна служба и сл.).</w:t>
      </w:r>
      <w:r w:rsidR="00FB64BE" w:rsidRPr="0037568F">
        <w:rPr>
          <w:rStyle w:val="FootnoteReference"/>
          <w:rFonts w:ascii="Times New Roman" w:hAnsi="Times New Roman" w:cs="Times New Roman"/>
          <w:lang w:val="sr-Cyrl-RS"/>
        </w:rPr>
        <w:footnoteReference w:id="8"/>
      </w:r>
    </w:p>
    <w:p w14:paraId="3222C78D" w14:textId="4EE4CA37" w:rsidR="00A4507A" w:rsidRPr="0037568F" w:rsidRDefault="00FB64BE" w:rsidP="00F350DD">
      <w:pPr>
        <w:jc w:val="both"/>
        <w:rPr>
          <w:rFonts w:ascii="Times New Roman" w:hAnsi="Times New Roman" w:cs="Times New Roman"/>
          <w:bCs/>
          <w:iCs/>
          <w:color w:val="000000" w:themeColor="text1"/>
          <w:lang w:val="sr-Cyrl-RS"/>
        </w:rPr>
      </w:pPr>
      <w:r w:rsidRPr="0037568F">
        <w:rPr>
          <w:rFonts w:ascii="Times New Roman" w:hAnsi="Times New Roman" w:cs="Times New Roman"/>
          <w:color w:val="000000" w:themeColor="text1"/>
          <w:lang w:val="sr-Cyrl-RS"/>
        </w:rPr>
        <w:t xml:space="preserve">За водоснабдевање се користе воде карстне издани. Извориште Сељашница састоји се од два стална и неколико повремених извора, </w:t>
      </w:r>
      <w:proofErr w:type="spellStart"/>
      <w:r w:rsidR="006904A0" w:rsidRPr="0037568F">
        <w:rPr>
          <w:rFonts w:ascii="Times New Roman" w:hAnsi="Times New Roman" w:cs="Times New Roman"/>
          <w:bCs/>
          <w:iCs/>
          <w:color w:val="000000" w:themeColor="text1"/>
        </w:rPr>
        <w:t>лоцираних</w:t>
      </w:r>
      <w:proofErr w:type="spellEnd"/>
      <w:r w:rsidR="006904A0" w:rsidRPr="0037568F">
        <w:rPr>
          <w:rFonts w:ascii="Times New Roman" w:hAnsi="Times New Roman" w:cs="Times New Roman"/>
          <w:bCs/>
          <w:iCs/>
          <w:color w:val="000000" w:themeColor="text1"/>
        </w:rPr>
        <w:t xml:space="preserve"> у </w:t>
      </w:r>
      <w:proofErr w:type="spellStart"/>
      <w:r w:rsidR="006904A0" w:rsidRPr="0037568F">
        <w:rPr>
          <w:rFonts w:ascii="Times New Roman" w:hAnsi="Times New Roman" w:cs="Times New Roman"/>
          <w:bCs/>
          <w:iCs/>
          <w:color w:val="000000" w:themeColor="text1"/>
        </w:rPr>
        <w:t>уској</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клисури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истоименог</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водотока</w:t>
      </w:r>
      <w:proofErr w:type="spellEnd"/>
      <w:r w:rsidR="006904A0" w:rsidRPr="0037568F">
        <w:rPr>
          <w:rFonts w:ascii="Times New Roman" w:hAnsi="Times New Roman" w:cs="Times New Roman"/>
          <w:bCs/>
          <w:iCs/>
          <w:color w:val="000000" w:themeColor="text1"/>
        </w:rPr>
        <w:t xml:space="preserve">. </w:t>
      </w:r>
      <w:bookmarkStart w:id="15" w:name="_Hlk102738579"/>
      <w:proofErr w:type="spellStart"/>
      <w:r w:rsidR="006904A0" w:rsidRPr="0037568F">
        <w:rPr>
          <w:rFonts w:ascii="Times New Roman" w:hAnsi="Times New Roman" w:cs="Times New Roman"/>
          <w:bCs/>
          <w:iCs/>
          <w:color w:val="000000" w:themeColor="text1"/>
        </w:rPr>
        <w:t>Један</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стални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извор</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је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на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левој</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обали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каптиран</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је</w:t>
      </w:r>
      <w:proofErr w:type="spellEnd"/>
      <w:r w:rsidR="006904A0" w:rsidRPr="0037568F">
        <w:rPr>
          <w:rFonts w:ascii="Times New Roman" w:hAnsi="Times New Roman" w:cs="Times New Roman"/>
          <w:bCs/>
          <w:iCs/>
          <w:color w:val="000000" w:themeColor="text1"/>
        </w:rPr>
        <w:t xml:space="preserve"> и </w:t>
      </w:r>
      <w:proofErr w:type="spellStart"/>
      <w:r w:rsidR="006904A0" w:rsidRPr="0037568F">
        <w:rPr>
          <w:rFonts w:ascii="Times New Roman" w:hAnsi="Times New Roman" w:cs="Times New Roman"/>
          <w:bCs/>
          <w:iCs/>
          <w:color w:val="000000" w:themeColor="text1"/>
        </w:rPr>
        <w:t>користи</w:t>
      </w:r>
      <w:proofErr w:type="spellEnd"/>
      <w:r w:rsidR="006904A0" w:rsidRPr="0037568F">
        <w:rPr>
          <w:rFonts w:ascii="Times New Roman" w:hAnsi="Times New Roman" w:cs="Times New Roman"/>
          <w:bCs/>
          <w:iCs/>
          <w:color w:val="000000" w:themeColor="text1"/>
        </w:rPr>
        <w:t xml:space="preserve"> се </w:t>
      </w:r>
      <w:proofErr w:type="spellStart"/>
      <w:r w:rsidR="006904A0" w:rsidRPr="0037568F">
        <w:rPr>
          <w:rFonts w:ascii="Times New Roman" w:hAnsi="Times New Roman" w:cs="Times New Roman"/>
          <w:bCs/>
          <w:iCs/>
          <w:color w:val="000000" w:themeColor="text1"/>
        </w:rPr>
        <w:t>за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снабдевање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водом</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Пријепоља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од</w:t>
      </w:r>
      <w:proofErr w:type="spellEnd"/>
      <w:r w:rsidR="006904A0" w:rsidRPr="0037568F">
        <w:rPr>
          <w:rFonts w:ascii="Times New Roman" w:hAnsi="Times New Roman" w:cs="Times New Roman"/>
          <w:bCs/>
          <w:iCs/>
          <w:color w:val="000000" w:themeColor="text1"/>
        </w:rPr>
        <w:t xml:space="preserve"> 1968. </w:t>
      </w:r>
      <w:proofErr w:type="spellStart"/>
      <w:r w:rsidR="006904A0" w:rsidRPr="0037568F">
        <w:rPr>
          <w:rFonts w:ascii="Times New Roman" w:hAnsi="Times New Roman" w:cs="Times New Roman"/>
          <w:bCs/>
          <w:iCs/>
          <w:color w:val="000000" w:themeColor="text1"/>
        </w:rPr>
        <w:t>године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Пројектовани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капацитет</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овог</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извора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је</w:t>
      </w:r>
      <w:proofErr w:type="spellEnd"/>
      <w:r w:rsidR="006904A0" w:rsidRPr="0037568F">
        <w:rPr>
          <w:rFonts w:ascii="Times New Roman" w:hAnsi="Times New Roman" w:cs="Times New Roman"/>
          <w:bCs/>
          <w:iCs/>
          <w:color w:val="000000" w:themeColor="text1"/>
        </w:rPr>
        <w:t xml:space="preserve"> 92</w:t>
      </w:r>
      <w:r w:rsidR="006904A0" w:rsidRPr="0037568F">
        <w:rPr>
          <w:rFonts w:ascii="Times New Roman" w:hAnsi="Times New Roman" w:cs="Times New Roman"/>
          <w:bCs/>
          <w:iCs/>
          <w:color w:val="000000" w:themeColor="text1"/>
          <w:lang w:val="sr-Cyrl-RS"/>
        </w:rPr>
        <w:t xml:space="preserve"> </w:t>
      </w:r>
      <w:r w:rsidR="006904A0" w:rsidRPr="0037568F">
        <w:rPr>
          <w:rFonts w:ascii="Times New Roman" w:hAnsi="Times New Roman" w:cs="Times New Roman"/>
          <w:bCs/>
          <w:iCs/>
          <w:color w:val="000000" w:themeColor="text1"/>
        </w:rPr>
        <w:t xml:space="preserve">l/s. </w:t>
      </w:r>
      <w:proofErr w:type="spellStart"/>
      <w:r w:rsidR="006904A0" w:rsidRPr="0037568F">
        <w:rPr>
          <w:rFonts w:ascii="Times New Roman" w:hAnsi="Times New Roman" w:cs="Times New Roman"/>
          <w:bCs/>
          <w:iCs/>
          <w:color w:val="000000" w:themeColor="text1"/>
        </w:rPr>
        <w:t>Други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стални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извор</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је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на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десној</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обали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каптиран</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је</w:t>
      </w:r>
      <w:proofErr w:type="spellEnd"/>
      <w:r w:rsidR="006904A0" w:rsidRPr="0037568F">
        <w:rPr>
          <w:rFonts w:ascii="Times New Roman" w:hAnsi="Times New Roman" w:cs="Times New Roman"/>
          <w:bCs/>
          <w:iCs/>
          <w:color w:val="000000" w:themeColor="text1"/>
        </w:rPr>
        <w:t xml:space="preserve">, а </w:t>
      </w:r>
      <w:proofErr w:type="spellStart"/>
      <w:r w:rsidR="006904A0" w:rsidRPr="0037568F">
        <w:rPr>
          <w:rFonts w:ascii="Times New Roman" w:hAnsi="Times New Roman" w:cs="Times New Roman"/>
          <w:bCs/>
          <w:iCs/>
          <w:color w:val="000000" w:themeColor="text1"/>
        </w:rPr>
        <w:t>његова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вода</w:t>
      </w:r>
      <w:proofErr w:type="spellEnd"/>
      <w:r w:rsidR="006904A0" w:rsidRPr="0037568F">
        <w:rPr>
          <w:rFonts w:ascii="Times New Roman" w:hAnsi="Times New Roman" w:cs="Times New Roman"/>
          <w:bCs/>
          <w:iCs/>
          <w:color w:val="000000" w:themeColor="text1"/>
        </w:rPr>
        <w:t xml:space="preserve"> се </w:t>
      </w:r>
      <w:proofErr w:type="spellStart"/>
      <w:r w:rsidR="006904A0" w:rsidRPr="0037568F">
        <w:rPr>
          <w:rFonts w:ascii="Times New Roman" w:hAnsi="Times New Roman" w:cs="Times New Roman"/>
          <w:bCs/>
          <w:iCs/>
          <w:color w:val="000000" w:themeColor="text1"/>
        </w:rPr>
        <w:t>користи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за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покретање</w:t>
      </w:r>
      <w:proofErr w:type="spellEnd"/>
      <w:r w:rsidR="006904A0" w:rsidRPr="0037568F">
        <w:rPr>
          <w:rFonts w:ascii="Times New Roman" w:hAnsi="Times New Roman" w:cs="Times New Roman"/>
          <w:bCs/>
          <w:iCs/>
          <w:color w:val="000000" w:themeColor="text1"/>
        </w:rPr>
        <w:t xml:space="preserve"> МХЕ "</w:t>
      </w:r>
      <w:proofErr w:type="spellStart"/>
      <w:r w:rsidR="006904A0" w:rsidRPr="0037568F">
        <w:rPr>
          <w:rFonts w:ascii="Times New Roman" w:hAnsi="Times New Roman" w:cs="Times New Roman"/>
          <w:bCs/>
          <w:iCs/>
          <w:color w:val="000000" w:themeColor="text1"/>
        </w:rPr>
        <w:t>Сељашница</w:t>
      </w:r>
      <w:proofErr w:type="spellEnd"/>
      <w:r w:rsidR="006904A0" w:rsidRPr="0037568F">
        <w:rPr>
          <w:rFonts w:ascii="Times New Roman" w:hAnsi="Times New Roman" w:cs="Times New Roman"/>
          <w:bCs/>
          <w:iCs/>
          <w:color w:val="000000" w:themeColor="text1"/>
        </w:rPr>
        <w:t xml:space="preserve">" и </w:t>
      </w:r>
      <w:proofErr w:type="spellStart"/>
      <w:r w:rsidR="006904A0" w:rsidRPr="0037568F">
        <w:rPr>
          <w:rFonts w:ascii="Times New Roman" w:hAnsi="Times New Roman" w:cs="Times New Roman"/>
          <w:bCs/>
          <w:iCs/>
          <w:color w:val="000000" w:themeColor="text1"/>
        </w:rPr>
        <w:t>од</w:t>
      </w:r>
      <w:proofErr w:type="spellEnd"/>
      <w:r w:rsidR="006904A0" w:rsidRPr="0037568F">
        <w:rPr>
          <w:rFonts w:ascii="Times New Roman" w:hAnsi="Times New Roman" w:cs="Times New Roman"/>
          <w:bCs/>
          <w:iCs/>
          <w:color w:val="000000" w:themeColor="text1"/>
        </w:rPr>
        <w:t xml:space="preserve"> 1986. </w:t>
      </w:r>
      <w:proofErr w:type="spellStart"/>
      <w:r w:rsidR="006904A0" w:rsidRPr="0037568F">
        <w:rPr>
          <w:rFonts w:ascii="Times New Roman" w:hAnsi="Times New Roman" w:cs="Times New Roman"/>
          <w:bCs/>
          <w:iCs/>
          <w:color w:val="000000" w:themeColor="text1"/>
        </w:rPr>
        <w:t>године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делом</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за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градски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водовод</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Издашност</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овог</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извора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мерена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је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за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потребе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хидроцентрале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шесдесетих</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година</w:t>
      </w:r>
      <w:proofErr w:type="spellEnd"/>
      <w:r w:rsidR="006904A0" w:rsidRPr="0037568F">
        <w:rPr>
          <w:rFonts w:ascii="Times New Roman" w:hAnsi="Times New Roman" w:cs="Times New Roman"/>
          <w:bCs/>
          <w:iCs/>
          <w:color w:val="000000" w:themeColor="text1"/>
        </w:rPr>
        <w:t xml:space="preserve"> XX </w:t>
      </w:r>
      <w:proofErr w:type="spellStart"/>
      <w:r w:rsidR="006904A0" w:rsidRPr="0037568F">
        <w:rPr>
          <w:rFonts w:ascii="Times New Roman" w:hAnsi="Times New Roman" w:cs="Times New Roman"/>
          <w:bCs/>
          <w:iCs/>
          <w:color w:val="000000" w:themeColor="text1"/>
        </w:rPr>
        <w:t>века</w:t>
      </w:r>
      <w:proofErr w:type="spellEnd"/>
      <w:r w:rsidR="00E57D78" w:rsidRPr="0037568F">
        <w:rPr>
          <w:rFonts w:ascii="Times New Roman" w:hAnsi="Times New Roman" w:cs="Times New Roman"/>
          <w:bCs/>
          <w:iCs/>
          <w:color w:val="000000" w:themeColor="text1"/>
        </w:rPr>
        <w:t>,</w:t>
      </w:r>
      <w:r w:rsidR="006904A0" w:rsidRPr="0037568F">
        <w:rPr>
          <w:rFonts w:ascii="Times New Roman" w:hAnsi="Times New Roman" w:cs="Times New Roman"/>
          <w:bCs/>
          <w:iCs/>
          <w:color w:val="000000" w:themeColor="text1"/>
        </w:rPr>
        <w:t xml:space="preserve"> у </w:t>
      </w:r>
      <w:proofErr w:type="spellStart"/>
      <w:r w:rsidR="006904A0" w:rsidRPr="0037568F">
        <w:rPr>
          <w:rFonts w:ascii="Times New Roman" w:hAnsi="Times New Roman" w:cs="Times New Roman"/>
          <w:bCs/>
          <w:iCs/>
          <w:color w:val="000000" w:themeColor="text1"/>
        </w:rPr>
        <w:t>време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каптирања</w:t>
      </w:r>
      <w:proofErr w:type="spellEnd"/>
      <w:r w:rsidR="00E57D78" w:rsidRPr="0037568F">
        <w:rPr>
          <w:rFonts w:ascii="Times New Roman" w:hAnsi="Times New Roman" w:cs="Times New Roman"/>
          <w:bCs/>
          <w:iCs/>
          <w:color w:val="000000" w:themeColor="text1"/>
        </w:rPr>
        <w:t>,</w:t>
      </w:r>
      <w:r w:rsidR="006904A0" w:rsidRPr="0037568F">
        <w:rPr>
          <w:rFonts w:ascii="Times New Roman" w:hAnsi="Times New Roman" w:cs="Times New Roman"/>
          <w:bCs/>
          <w:iCs/>
          <w:color w:val="000000" w:themeColor="text1"/>
        </w:rPr>
        <w:t xml:space="preserve"> и </w:t>
      </w:r>
      <w:proofErr w:type="spellStart"/>
      <w:r w:rsidR="006904A0" w:rsidRPr="0037568F">
        <w:rPr>
          <w:rFonts w:ascii="Times New Roman" w:hAnsi="Times New Roman" w:cs="Times New Roman"/>
          <w:bCs/>
          <w:iCs/>
          <w:color w:val="000000" w:themeColor="text1"/>
        </w:rPr>
        <w:t>минималне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вредности</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су</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износиле</w:t>
      </w:r>
      <w:proofErr w:type="spellEnd"/>
      <w:r w:rsidR="006904A0" w:rsidRPr="0037568F">
        <w:rPr>
          <w:rFonts w:ascii="Times New Roman" w:hAnsi="Times New Roman" w:cs="Times New Roman"/>
          <w:bCs/>
          <w:iCs/>
          <w:color w:val="000000" w:themeColor="text1"/>
        </w:rPr>
        <w:t xml:space="preserve"> </w:t>
      </w:r>
      <w:r w:rsidR="006904A0" w:rsidRPr="0037568F">
        <w:rPr>
          <w:rFonts w:ascii="Times New Roman" w:hAnsi="Times New Roman" w:cs="Times New Roman"/>
          <w:bCs/>
          <w:iCs/>
          <w:color w:val="000000" w:themeColor="text1"/>
          <w:lang w:val="sr-Cyrl-RS"/>
        </w:rPr>
        <w:t xml:space="preserve">од </w:t>
      </w:r>
      <w:r w:rsidR="006904A0" w:rsidRPr="0037568F">
        <w:rPr>
          <w:rFonts w:ascii="Times New Roman" w:hAnsi="Times New Roman" w:cs="Times New Roman"/>
          <w:bCs/>
          <w:iCs/>
          <w:color w:val="000000" w:themeColor="text1"/>
        </w:rPr>
        <w:t>220</w:t>
      </w:r>
      <w:r w:rsidR="006904A0" w:rsidRPr="0037568F">
        <w:rPr>
          <w:rFonts w:ascii="Times New Roman" w:hAnsi="Times New Roman" w:cs="Times New Roman"/>
          <w:bCs/>
          <w:iCs/>
          <w:color w:val="000000" w:themeColor="text1"/>
          <w:lang w:val="sr-Cyrl-RS"/>
        </w:rPr>
        <w:t xml:space="preserve"> до </w:t>
      </w:r>
      <w:r w:rsidR="006904A0" w:rsidRPr="0037568F">
        <w:rPr>
          <w:rFonts w:ascii="Times New Roman" w:hAnsi="Times New Roman" w:cs="Times New Roman"/>
          <w:bCs/>
          <w:iCs/>
          <w:color w:val="000000" w:themeColor="text1"/>
        </w:rPr>
        <w:t>240 l/s</w:t>
      </w:r>
      <w:r w:rsidR="00E57D78" w:rsidRPr="0037568F">
        <w:rPr>
          <w:rFonts w:ascii="Times New Roman" w:hAnsi="Times New Roman" w:cs="Times New Roman"/>
          <w:bCs/>
          <w:iCs/>
          <w:color w:val="000000" w:themeColor="text1"/>
        </w:rPr>
        <w:t>,</w:t>
      </w:r>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од</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чега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је</w:t>
      </w:r>
      <w:proofErr w:type="spellEnd"/>
      <w:r w:rsidR="006904A0" w:rsidRPr="0037568F">
        <w:rPr>
          <w:rFonts w:ascii="Times New Roman" w:hAnsi="Times New Roman" w:cs="Times New Roman"/>
          <w:bCs/>
          <w:iCs/>
          <w:color w:val="000000" w:themeColor="text1"/>
        </w:rPr>
        <w:t xml:space="preserve"> 150 l/s </w:t>
      </w:r>
      <w:proofErr w:type="spellStart"/>
      <w:r w:rsidR="006904A0" w:rsidRPr="0037568F">
        <w:rPr>
          <w:rFonts w:ascii="Times New Roman" w:hAnsi="Times New Roman" w:cs="Times New Roman"/>
          <w:bCs/>
          <w:iCs/>
          <w:color w:val="000000" w:themeColor="text1"/>
        </w:rPr>
        <w:t>директно</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намењено</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за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водоснабдевање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тако</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да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је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за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водоснабдевање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Пријепоља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са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изворишта</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Сељашнице</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намењено</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укупно</w:t>
      </w:r>
      <w:proofErr w:type="spellEnd"/>
      <w:r w:rsidR="006904A0" w:rsidRPr="0037568F">
        <w:rPr>
          <w:rFonts w:ascii="Times New Roman" w:hAnsi="Times New Roman" w:cs="Times New Roman"/>
          <w:bCs/>
          <w:iCs/>
          <w:color w:val="000000" w:themeColor="text1"/>
        </w:rPr>
        <w:t xml:space="preserve"> </w:t>
      </w:r>
      <w:proofErr w:type="spellStart"/>
      <w:r w:rsidR="006904A0" w:rsidRPr="0037568F">
        <w:rPr>
          <w:rFonts w:ascii="Times New Roman" w:hAnsi="Times New Roman" w:cs="Times New Roman"/>
          <w:bCs/>
          <w:iCs/>
          <w:color w:val="000000" w:themeColor="text1"/>
        </w:rPr>
        <w:t>око</w:t>
      </w:r>
      <w:proofErr w:type="spellEnd"/>
      <w:r w:rsidR="006904A0" w:rsidRPr="0037568F">
        <w:rPr>
          <w:rFonts w:ascii="Times New Roman" w:hAnsi="Times New Roman" w:cs="Times New Roman"/>
          <w:bCs/>
          <w:iCs/>
          <w:color w:val="000000" w:themeColor="text1"/>
        </w:rPr>
        <w:t xml:space="preserve"> 250 l/s.</w:t>
      </w:r>
      <w:bookmarkEnd w:id="15"/>
      <w:r w:rsidR="00E57D78"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Мерења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указују</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да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је</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током</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последње</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деценије</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дошло</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до</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знатног</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периодичног</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смањења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вредности</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минималне</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издашноси</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извора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са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трајањем</w:t>
      </w:r>
      <w:proofErr w:type="spellEnd"/>
      <w:r w:rsidR="00A4507A" w:rsidRPr="0037568F">
        <w:rPr>
          <w:rFonts w:ascii="Times New Roman" w:hAnsi="Times New Roman" w:cs="Times New Roman"/>
          <w:bCs/>
          <w:iCs/>
          <w:color w:val="000000" w:themeColor="text1"/>
        </w:rPr>
        <w:t xml:space="preserve"> и </w:t>
      </w:r>
      <w:proofErr w:type="spellStart"/>
      <w:r w:rsidR="00A4507A" w:rsidRPr="0037568F">
        <w:rPr>
          <w:rFonts w:ascii="Times New Roman" w:hAnsi="Times New Roman" w:cs="Times New Roman"/>
          <w:bCs/>
          <w:iCs/>
          <w:color w:val="000000" w:themeColor="text1"/>
        </w:rPr>
        <w:t>до</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шест</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месеци</w:t>
      </w:r>
      <w:proofErr w:type="spellEnd"/>
      <w:r w:rsidR="00A4507A" w:rsidRPr="0037568F">
        <w:rPr>
          <w:rFonts w:ascii="Times New Roman" w:hAnsi="Times New Roman" w:cs="Times New Roman"/>
          <w:bCs/>
          <w:iCs/>
          <w:color w:val="000000" w:themeColor="text1"/>
        </w:rPr>
        <w:t xml:space="preserve"> у </w:t>
      </w:r>
      <w:proofErr w:type="spellStart"/>
      <w:r w:rsidR="00A4507A" w:rsidRPr="0037568F">
        <w:rPr>
          <w:rFonts w:ascii="Times New Roman" w:hAnsi="Times New Roman" w:cs="Times New Roman"/>
          <w:bCs/>
          <w:iCs/>
          <w:color w:val="000000" w:themeColor="text1"/>
        </w:rPr>
        <w:t>зависности</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од</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хидролошких</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услова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године</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Мерачи</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протока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на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lastRenderedPageBreak/>
        <w:t>постројењу</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за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пречишћавање</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чисте</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воде</w:t>
      </w:r>
      <w:proofErr w:type="spellEnd"/>
      <w:r w:rsidR="00A4507A" w:rsidRPr="0037568F">
        <w:rPr>
          <w:rFonts w:ascii="Times New Roman" w:hAnsi="Times New Roman" w:cs="Times New Roman"/>
          <w:bCs/>
          <w:iCs/>
          <w:color w:val="000000" w:themeColor="text1"/>
        </w:rPr>
        <w:t xml:space="preserve"> у </w:t>
      </w:r>
      <w:proofErr w:type="spellStart"/>
      <w:r w:rsidR="00A4507A" w:rsidRPr="0037568F">
        <w:rPr>
          <w:rFonts w:ascii="Times New Roman" w:hAnsi="Times New Roman" w:cs="Times New Roman"/>
          <w:bCs/>
          <w:iCs/>
          <w:color w:val="000000" w:themeColor="text1"/>
        </w:rPr>
        <w:t>овим</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условима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су</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регистровали</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дотицај</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са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извора</w:t>
      </w:r>
      <w:proofErr w:type="spellEnd"/>
      <w:r w:rsidR="00A4507A" w:rsidRPr="0037568F">
        <w:rPr>
          <w:rFonts w:ascii="Times New Roman" w:hAnsi="Times New Roman" w:cs="Times New Roman"/>
          <w:bCs/>
          <w:iCs/>
          <w:color w:val="000000" w:themeColor="text1"/>
        </w:rPr>
        <w:t xml:space="preserve"> </w:t>
      </w:r>
      <w:proofErr w:type="spellStart"/>
      <w:r w:rsidR="00A4507A" w:rsidRPr="0037568F">
        <w:rPr>
          <w:rFonts w:ascii="Times New Roman" w:hAnsi="Times New Roman" w:cs="Times New Roman"/>
          <w:bCs/>
          <w:iCs/>
          <w:color w:val="000000" w:themeColor="text1"/>
        </w:rPr>
        <w:t>од</w:t>
      </w:r>
      <w:proofErr w:type="spellEnd"/>
      <w:r w:rsidR="00A4507A" w:rsidRPr="0037568F">
        <w:rPr>
          <w:rFonts w:ascii="Times New Roman" w:hAnsi="Times New Roman" w:cs="Times New Roman"/>
          <w:bCs/>
          <w:iCs/>
          <w:color w:val="000000" w:themeColor="text1"/>
        </w:rPr>
        <w:t xml:space="preserve"> 140 </w:t>
      </w:r>
      <w:r w:rsidR="00E57D78" w:rsidRPr="0037568F">
        <w:rPr>
          <w:rFonts w:ascii="Times New Roman" w:hAnsi="Times New Roman" w:cs="Times New Roman"/>
          <w:bCs/>
          <w:iCs/>
          <w:color w:val="000000" w:themeColor="text1"/>
        </w:rPr>
        <w:t xml:space="preserve">l/s. </w:t>
      </w:r>
      <w:r w:rsidR="00B56709" w:rsidRPr="0037568F">
        <w:rPr>
          <w:rStyle w:val="FootnoteReference"/>
          <w:rFonts w:ascii="Times New Roman" w:hAnsi="Times New Roman" w:cs="Times New Roman"/>
          <w:bCs/>
          <w:iCs/>
          <w:color w:val="000000" w:themeColor="text1"/>
        </w:rPr>
        <w:footnoteReference w:id="9"/>
      </w:r>
      <w:r w:rsidR="002B3C86" w:rsidRPr="0037568F">
        <w:rPr>
          <w:rFonts w:ascii="Times New Roman" w:hAnsi="Times New Roman" w:cs="Times New Roman"/>
          <w:bCs/>
          <w:iCs/>
          <w:color w:val="000000" w:themeColor="text1"/>
          <w:lang w:val="sr-Cyrl-RS"/>
        </w:rPr>
        <w:t xml:space="preserve"> </w:t>
      </w:r>
    </w:p>
    <w:p w14:paraId="6559CE6E" w14:textId="576CEAD5" w:rsidR="004D6D18" w:rsidRPr="0037568F" w:rsidRDefault="00E57D78" w:rsidP="00F350DD">
      <w:pPr>
        <w:jc w:val="both"/>
        <w:rPr>
          <w:rFonts w:ascii="Times New Roman" w:hAnsi="Times New Roman" w:cs="Times New Roman"/>
          <w:bCs/>
          <w:iCs/>
          <w:color w:val="000000" w:themeColor="text1"/>
          <w:lang w:val="sr-Cyrl-RS"/>
        </w:rPr>
      </w:pPr>
      <w:bookmarkStart w:id="17" w:name="_Hlk102738616"/>
      <w:r w:rsidRPr="0037568F">
        <w:rPr>
          <w:rFonts w:ascii="Times New Roman" w:hAnsi="Times New Roman" w:cs="Times New Roman"/>
          <w:bCs/>
          <w:iCs/>
          <w:color w:val="000000" w:themeColor="text1"/>
          <w:lang w:val="sr-Cyrl-RS"/>
        </w:rPr>
        <w:t xml:space="preserve">Водоводна мрежа Пријепоља је изграђена већим делом седамдесетих година прошлог века и за исту не постоји катастарски снимак. ЈКП ''Лим'' одржава око 145 </w:t>
      </w:r>
      <w:r w:rsidRPr="0037568F">
        <w:rPr>
          <w:rFonts w:ascii="Times New Roman" w:hAnsi="Times New Roman" w:cs="Times New Roman"/>
          <w:bCs/>
          <w:iCs/>
          <w:color w:val="000000" w:themeColor="text1"/>
        </w:rPr>
        <w:t>km</w:t>
      </w:r>
      <w:r w:rsidR="00B56709" w:rsidRPr="0037568F">
        <w:rPr>
          <w:rFonts w:ascii="Times New Roman" w:hAnsi="Times New Roman" w:cs="Times New Roman"/>
          <w:bCs/>
          <w:iCs/>
          <w:color w:val="000000" w:themeColor="text1"/>
        </w:rPr>
        <w:t xml:space="preserve"> </w:t>
      </w:r>
      <w:r w:rsidR="00B56709" w:rsidRPr="0037568F">
        <w:rPr>
          <w:rFonts w:ascii="Times New Roman" w:hAnsi="Times New Roman" w:cs="Times New Roman"/>
          <w:bCs/>
          <w:iCs/>
          <w:color w:val="000000" w:themeColor="text1"/>
          <w:lang w:val="sr-Cyrl-RS"/>
        </w:rPr>
        <w:t xml:space="preserve">водоводне мреже у Пријепољу и околним насељима и око 15 </w:t>
      </w:r>
      <w:r w:rsidR="00B56709" w:rsidRPr="0037568F">
        <w:rPr>
          <w:rFonts w:ascii="Times New Roman" w:hAnsi="Times New Roman" w:cs="Times New Roman"/>
          <w:bCs/>
          <w:iCs/>
          <w:color w:val="000000" w:themeColor="text1"/>
        </w:rPr>
        <w:t xml:space="preserve">km </w:t>
      </w:r>
      <w:r w:rsidR="00B56709" w:rsidRPr="0037568F">
        <w:rPr>
          <w:rFonts w:ascii="Times New Roman" w:hAnsi="Times New Roman" w:cs="Times New Roman"/>
          <w:bCs/>
          <w:iCs/>
          <w:color w:val="000000" w:themeColor="text1"/>
          <w:lang w:val="sr-Cyrl-RS"/>
        </w:rPr>
        <w:t xml:space="preserve">у МЗ Бродарево. Бродарево је смештено у долини реке Лим на око 25 </w:t>
      </w:r>
      <w:r w:rsidR="00B56709" w:rsidRPr="0037568F">
        <w:rPr>
          <w:rFonts w:ascii="Times New Roman" w:hAnsi="Times New Roman" w:cs="Times New Roman"/>
          <w:bCs/>
          <w:iCs/>
          <w:color w:val="000000" w:themeColor="text1"/>
        </w:rPr>
        <w:t>km</w:t>
      </w:r>
      <w:r w:rsidR="00B56709" w:rsidRPr="0037568F">
        <w:rPr>
          <w:rFonts w:ascii="Times New Roman" w:hAnsi="Times New Roman" w:cs="Times New Roman"/>
          <w:bCs/>
          <w:iCs/>
          <w:color w:val="000000" w:themeColor="text1"/>
          <w:lang w:val="sr-Cyrl-RS"/>
        </w:rPr>
        <w:t xml:space="preserve"> од Пријепоља према граници са Црном Гором.</w:t>
      </w:r>
      <w:bookmarkEnd w:id="17"/>
      <w:r w:rsidR="00B56709" w:rsidRPr="0037568F">
        <w:rPr>
          <w:rFonts w:ascii="Times New Roman" w:hAnsi="Times New Roman" w:cs="Times New Roman"/>
          <w:bCs/>
          <w:iCs/>
          <w:color w:val="000000" w:themeColor="text1"/>
          <w:lang w:val="sr-Cyrl-RS"/>
        </w:rPr>
        <w:t xml:space="preserve"> Јавни водоводи у Пријепољу и Бродареву су независни, са независним извориштима и посебном водоводном мрежом. Кроз Пријепоље протичу реке Лим, Сеља</w:t>
      </w:r>
      <w:r w:rsidR="001B0155" w:rsidRPr="0037568F">
        <w:rPr>
          <w:rFonts w:ascii="Times New Roman" w:hAnsi="Times New Roman" w:cs="Times New Roman"/>
          <w:bCs/>
          <w:iCs/>
          <w:color w:val="000000" w:themeColor="text1"/>
          <w:lang w:val="sr-Cyrl-RS"/>
        </w:rPr>
        <w:t>ш</w:t>
      </w:r>
      <w:r w:rsidR="00B56709" w:rsidRPr="0037568F">
        <w:rPr>
          <w:rFonts w:ascii="Times New Roman" w:hAnsi="Times New Roman" w:cs="Times New Roman"/>
          <w:bCs/>
          <w:iCs/>
          <w:color w:val="000000" w:themeColor="text1"/>
          <w:lang w:val="sr-Cyrl-RS"/>
        </w:rPr>
        <w:t xml:space="preserve">ница и Милешевка, </w:t>
      </w:r>
      <w:r w:rsidR="001B0155" w:rsidRPr="0037568F">
        <w:rPr>
          <w:rFonts w:ascii="Times New Roman" w:hAnsi="Times New Roman" w:cs="Times New Roman"/>
          <w:bCs/>
          <w:iCs/>
          <w:color w:val="000000" w:themeColor="text1"/>
          <w:lang w:val="sr-Cyrl-RS"/>
        </w:rPr>
        <w:t xml:space="preserve">те су се насеља, као и водоводна мрежа, градила и ширила дуж обала река. </w:t>
      </w:r>
      <w:r w:rsidR="001B0155" w:rsidRPr="0037568F">
        <w:rPr>
          <w:rStyle w:val="FootnoteReference"/>
          <w:rFonts w:ascii="Times New Roman" w:hAnsi="Times New Roman" w:cs="Times New Roman"/>
          <w:bCs/>
          <w:iCs/>
          <w:color w:val="000000" w:themeColor="text1"/>
          <w:lang w:val="sr-Cyrl-RS"/>
        </w:rPr>
        <w:footnoteReference w:id="10"/>
      </w:r>
    </w:p>
    <w:p w14:paraId="2F7E92A5" w14:textId="754C3C3D" w:rsidR="00FC021A" w:rsidRPr="0037568F" w:rsidRDefault="004D6D18" w:rsidP="00F350DD">
      <w:pPr>
        <w:tabs>
          <w:tab w:val="left" w:pos="180"/>
        </w:tabs>
        <w:autoSpaceDE w:val="0"/>
        <w:autoSpaceDN w:val="0"/>
        <w:adjustRightInd w:val="0"/>
        <w:jc w:val="both"/>
        <w:rPr>
          <w:rFonts w:ascii="Times New Roman" w:hAnsi="Times New Roman" w:cs="Times New Roman"/>
          <w:bCs/>
          <w:iCs/>
          <w:color w:val="000000" w:themeColor="text1"/>
          <w:lang w:val="sr-Cyrl-RS"/>
        </w:rPr>
      </w:pPr>
      <w:r w:rsidRPr="0037568F">
        <w:rPr>
          <w:rFonts w:ascii="Times New Roman" w:hAnsi="Times New Roman" w:cs="Times New Roman"/>
          <w:bCs/>
          <w:iCs/>
          <w:color w:val="000000" w:themeColor="text1"/>
          <w:lang w:val="sr-Cyrl-RS"/>
        </w:rPr>
        <w:t xml:space="preserve">Вода са извора се доводи уз помоћ два цевовода гравитационо на </w:t>
      </w:r>
      <w:r w:rsidR="00633670" w:rsidRPr="0037568F">
        <w:rPr>
          <w:rFonts w:ascii="Times New Roman" w:hAnsi="Times New Roman" w:cs="Times New Roman"/>
          <w:bCs/>
          <w:iCs/>
          <w:color w:val="000000" w:themeColor="text1"/>
          <w:lang w:val="sr-Cyrl-RS"/>
        </w:rPr>
        <w:t>П</w:t>
      </w:r>
      <w:r w:rsidRPr="0037568F">
        <w:rPr>
          <w:rFonts w:ascii="Times New Roman" w:hAnsi="Times New Roman" w:cs="Times New Roman"/>
          <w:bCs/>
          <w:iCs/>
          <w:color w:val="000000" w:themeColor="text1"/>
          <w:lang w:val="sr-Cyrl-RS"/>
        </w:rPr>
        <w:t>остројење за прераду воде у насељу Сељашница</w:t>
      </w:r>
      <w:r w:rsidR="00855BDB" w:rsidRPr="0037568F">
        <w:rPr>
          <w:rFonts w:ascii="Times New Roman" w:hAnsi="Times New Roman" w:cs="Times New Roman"/>
          <w:bCs/>
          <w:iCs/>
          <w:color w:val="000000" w:themeColor="text1"/>
        </w:rPr>
        <w:t xml:space="preserve"> (</w:t>
      </w:r>
      <w:r w:rsidR="00855BDB" w:rsidRPr="0037568F">
        <w:rPr>
          <w:rFonts w:ascii="Times New Roman" w:hAnsi="Times New Roman" w:cs="Times New Roman"/>
          <w:bCs/>
          <w:iCs/>
          <w:color w:val="000000" w:themeColor="text1"/>
          <w:lang w:val="sr-Cyrl-RS"/>
        </w:rPr>
        <w:t>ППВ ''Сељашница'')</w:t>
      </w:r>
      <w:r w:rsidRPr="0037568F">
        <w:rPr>
          <w:rFonts w:ascii="Times New Roman" w:hAnsi="Times New Roman" w:cs="Times New Roman"/>
          <w:bCs/>
          <w:iCs/>
          <w:color w:val="000000" w:themeColor="text1"/>
          <w:lang w:val="sr-Cyrl-RS"/>
        </w:rPr>
        <w:t xml:space="preserve">. </w:t>
      </w:r>
      <w:proofErr w:type="spellStart"/>
      <w:r w:rsidR="00FC021A" w:rsidRPr="0037568F">
        <w:rPr>
          <w:rFonts w:ascii="Times New Roman" w:hAnsi="Times New Roman" w:cs="Times New Roman"/>
          <w:bCs/>
          <w:iCs/>
          <w:color w:val="000000" w:themeColor="text1"/>
        </w:rPr>
        <w:t>Један</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доводни</w:t>
      </w:r>
      <w:proofErr w:type="spellEnd"/>
      <w:r w:rsidR="00FC021A" w:rsidRPr="0037568F">
        <w:rPr>
          <w:rFonts w:ascii="Times New Roman" w:hAnsi="Times New Roman" w:cs="Times New Roman"/>
          <w:bCs/>
          <w:iCs/>
          <w:color w:val="000000" w:themeColor="text1"/>
        </w:rPr>
        <w:t xml:space="preserve"> </w:t>
      </w:r>
      <w:r w:rsidR="00FC021A" w:rsidRPr="0037568F">
        <w:rPr>
          <w:rFonts w:ascii="Times New Roman" w:hAnsi="Times New Roman" w:cs="Times New Roman"/>
          <w:bCs/>
          <w:iCs/>
          <w:noProof/>
          <w:color w:val="000000" w:themeColor="text1"/>
        </w:rPr>
        <w:t>цевовод</w:t>
      </w:r>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је</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изграђен</w:t>
      </w:r>
      <w:proofErr w:type="spellEnd"/>
      <w:r w:rsidR="00FC021A" w:rsidRPr="0037568F">
        <w:rPr>
          <w:rFonts w:ascii="Times New Roman" w:hAnsi="Times New Roman" w:cs="Times New Roman"/>
          <w:bCs/>
          <w:iCs/>
          <w:color w:val="000000" w:themeColor="text1"/>
        </w:rPr>
        <w:t xml:space="preserve"> 1968. </w:t>
      </w:r>
      <w:proofErr w:type="spellStart"/>
      <w:r w:rsidR="00FC021A" w:rsidRPr="0037568F">
        <w:rPr>
          <w:rFonts w:ascii="Times New Roman" w:hAnsi="Times New Roman" w:cs="Times New Roman"/>
          <w:bCs/>
          <w:iCs/>
          <w:color w:val="000000" w:themeColor="text1"/>
        </w:rPr>
        <w:t>године</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од</w:t>
      </w:r>
      <w:proofErr w:type="spellEnd"/>
      <w:r w:rsidR="00FC021A" w:rsidRPr="0037568F">
        <w:rPr>
          <w:rFonts w:ascii="Times New Roman" w:hAnsi="Times New Roman" w:cs="Times New Roman"/>
          <w:bCs/>
          <w:iCs/>
          <w:color w:val="000000" w:themeColor="text1"/>
        </w:rPr>
        <w:t xml:space="preserve"> ЛГ </w:t>
      </w:r>
      <w:proofErr w:type="spellStart"/>
      <w:r w:rsidR="00FC021A" w:rsidRPr="0037568F">
        <w:rPr>
          <w:rFonts w:ascii="Times New Roman" w:hAnsi="Times New Roman" w:cs="Times New Roman"/>
          <w:bCs/>
          <w:iCs/>
          <w:color w:val="000000" w:themeColor="text1"/>
        </w:rPr>
        <w:t>цеви</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пречника</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од</w:t>
      </w:r>
      <w:proofErr w:type="spellEnd"/>
      <w:r w:rsidR="00FC021A" w:rsidRPr="0037568F">
        <w:rPr>
          <w:rFonts w:ascii="Times New Roman" w:hAnsi="Times New Roman" w:cs="Times New Roman"/>
          <w:bCs/>
          <w:iCs/>
          <w:color w:val="000000" w:themeColor="text1"/>
        </w:rPr>
        <w:t xml:space="preserve"> 250 </w:t>
      </w:r>
      <w:proofErr w:type="spellStart"/>
      <w:r w:rsidR="00FC021A" w:rsidRPr="0037568F">
        <w:rPr>
          <w:rFonts w:ascii="Times New Roman" w:hAnsi="Times New Roman" w:cs="Times New Roman"/>
          <w:bCs/>
          <w:iCs/>
          <w:color w:val="000000" w:themeColor="text1"/>
        </w:rPr>
        <w:t>до</w:t>
      </w:r>
      <w:proofErr w:type="spellEnd"/>
      <w:r w:rsidR="00FC021A" w:rsidRPr="0037568F">
        <w:rPr>
          <w:rFonts w:ascii="Times New Roman" w:hAnsi="Times New Roman" w:cs="Times New Roman"/>
          <w:bCs/>
          <w:iCs/>
          <w:color w:val="000000" w:themeColor="text1"/>
        </w:rPr>
        <w:t xml:space="preserve"> 350 mm, а </w:t>
      </w:r>
      <w:proofErr w:type="spellStart"/>
      <w:r w:rsidR="00FC021A" w:rsidRPr="0037568F">
        <w:rPr>
          <w:rFonts w:ascii="Times New Roman" w:hAnsi="Times New Roman" w:cs="Times New Roman"/>
          <w:bCs/>
          <w:iCs/>
          <w:color w:val="000000" w:themeColor="text1"/>
        </w:rPr>
        <w:t>други</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цевовод</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је</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изграђен</w:t>
      </w:r>
      <w:proofErr w:type="spellEnd"/>
      <w:r w:rsidR="00FC021A" w:rsidRPr="0037568F">
        <w:rPr>
          <w:rFonts w:ascii="Times New Roman" w:hAnsi="Times New Roman" w:cs="Times New Roman"/>
          <w:bCs/>
          <w:iCs/>
          <w:color w:val="000000" w:themeColor="text1"/>
        </w:rPr>
        <w:t xml:space="preserve"> 1986. </w:t>
      </w:r>
      <w:proofErr w:type="spellStart"/>
      <w:r w:rsidR="00FC021A" w:rsidRPr="0037568F">
        <w:rPr>
          <w:rFonts w:ascii="Times New Roman" w:hAnsi="Times New Roman" w:cs="Times New Roman"/>
          <w:bCs/>
          <w:iCs/>
          <w:color w:val="000000" w:themeColor="text1"/>
        </w:rPr>
        <w:t>године</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од</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челичних</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цеви</w:t>
      </w:r>
      <w:proofErr w:type="spellEnd"/>
      <w:r w:rsidR="00FC021A" w:rsidRPr="0037568F">
        <w:rPr>
          <w:rFonts w:ascii="Times New Roman" w:hAnsi="Times New Roman" w:cs="Times New Roman"/>
          <w:bCs/>
          <w:iCs/>
          <w:color w:val="000000" w:themeColor="text1"/>
        </w:rPr>
        <w:t xml:space="preserve"> ДН300. </w:t>
      </w:r>
      <w:proofErr w:type="spellStart"/>
      <w:r w:rsidR="00FC021A" w:rsidRPr="0037568F">
        <w:rPr>
          <w:rFonts w:ascii="Times New Roman" w:hAnsi="Times New Roman" w:cs="Times New Roman"/>
          <w:bCs/>
          <w:iCs/>
          <w:color w:val="000000" w:themeColor="text1"/>
        </w:rPr>
        <w:t>Са</w:t>
      </w:r>
      <w:proofErr w:type="spellEnd"/>
      <w:r w:rsidR="00FC021A" w:rsidRPr="0037568F">
        <w:rPr>
          <w:rFonts w:ascii="Times New Roman" w:hAnsi="Times New Roman" w:cs="Times New Roman"/>
          <w:bCs/>
          <w:iCs/>
          <w:color w:val="000000" w:themeColor="text1"/>
        </w:rPr>
        <w:t xml:space="preserve"> </w:t>
      </w:r>
      <w:r w:rsidR="00855BDB" w:rsidRPr="0037568F">
        <w:rPr>
          <w:rFonts w:ascii="Times New Roman" w:hAnsi="Times New Roman" w:cs="Times New Roman"/>
          <w:bCs/>
          <w:iCs/>
          <w:color w:val="000000" w:themeColor="text1"/>
          <w:lang w:val="sr-Cyrl-RS"/>
        </w:rPr>
        <w:t xml:space="preserve">ППВ </w:t>
      </w:r>
      <w:proofErr w:type="spellStart"/>
      <w:r w:rsidR="00FC021A" w:rsidRPr="0037568F">
        <w:rPr>
          <w:rFonts w:ascii="Times New Roman" w:hAnsi="Times New Roman" w:cs="Times New Roman"/>
          <w:bCs/>
          <w:iCs/>
          <w:color w:val="000000" w:themeColor="text1"/>
        </w:rPr>
        <w:t>чиста</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вода</w:t>
      </w:r>
      <w:proofErr w:type="spellEnd"/>
      <w:r w:rsidR="00FC021A" w:rsidRPr="0037568F">
        <w:rPr>
          <w:rFonts w:ascii="Times New Roman" w:hAnsi="Times New Roman" w:cs="Times New Roman"/>
          <w:bCs/>
          <w:iCs/>
          <w:color w:val="000000" w:themeColor="text1"/>
        </w:rPr>
        <w:t xml:space="preserve"> се </w:t>
      </w:r>
      <w:proofErr w:type="spellStart"/>
      <w:r w:rsidR="00FC021A" w:rsidRPr="0037568F">
        <w:rPr>
          <w:rFonts w:ascii="Times New Roman" w:hAnsi="Times New Roman" w:cs="Times New Roman"/>
          <w:bCs/>
          <w:iCs/>
          <w:color w:val="000000" w:themeColor="text1"/>
        </w:rPr>
        <w:t>дистрибуира</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ка</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потрошачима</w:t>
      </w:r>
      <w:proofErr w:type="spellEnd"/>
      <w:r w:rsidR="00855BDB" w:rsidRPr="0037568F">
        <w:rPr>
          <w:rFonts w:ascii="Times New Roman" w:hAnsi="Times New Roman" w:cs="Times New Roman"/>
          <w:bCs/>
          <w:iCs/>
          <w:color w:val="000000" w:themeColor="text1"/>
          <w:lang w:val="sr-Cyrl-RS"/>
        </w:rPr>
        <w:t xml:space="preserve"> гравитационо, </w:t>
      </w:r>
      <w:r w:rsidR="00FC021A" w:rsidRPr="0037568F">
        <w:rPr>
          <w:rFonts w:ascii="Times New Roman" w:hAnsi="Times New Roman" w:cs="Times New Roman"/>
          <w:bCs/>
          <w:iCs/>
          <w:color w:val="000000" w:themeColor="text1"/>
        </w:rPr>
        <w:t xml:space="preserve">путем </w:t>
      </w:r>
      <w:proofErr w:type="spellStart"/>
      <w:r w:rsidR="00FC021A" w:rsidRPr="0037568F">
        <w:rPr>
          <w:rFonts w:ascii="Times New Roman" w:hAnsi="Times New Roman" w:cs="Times New Roman"/>
          <w:bCs/>
          <w:iCs/>
          <w:color w:val="000000" w:themeColor="text1"/>
        </w:rPr>
        <w:t>два</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одводна</w:t>
      </w:r>
      <w:proofErr w:type="spellEnd"/>
      <w:r w:rsidR="00FC021A" w:rsidRPr="0037568F">
        <w:rPr>
          <w:rFonts w:ascii="Times New Roman" w:hAnsi="Times New Roman" w:cs="Times New Roman"/>
          <w:bCs/>
          <w:iCs/>
          <w:color w:val="000000" w:themeColor="text1"/>
        </w:rPr>
        <w:t xml:space="preserve"> </w:t>
      </w:r>
      <w:proofErr w:type="spellStart"/>
      <w:r w:rsidR="00FC021A" w:rsidRPr="0037568F">
        <w:rPr>
          <w:rFonts w:ascii="Times New Roman" w:hAnsi="Times New Roman" w:cs="Times New Roman"/>
          <w:bCs/>
          <w:iCs/>
          <w:color w:val="000000" w:themeColor="text1"/>
        </w:rPr>
        <w:t>цевовода</w:t>
      </w:r>
      <w:proofErr w:type="spellEnd"/>
      <w:r w:rsidR="00FC021A" w:rsidRPr="0037568F">
        <w:rPr>
          <w:rFonts w:ascii="Times New Roman" w:hAnsi="Times New Roman" w:cs="Times New Roman"/>
          <w:bCs/>
          <w:iCs/>
          <w:color w:val="000000" w:themeColor="text1"/>
        </w:rPr>
        <w:t xml:space="preserve"> ДН300. </w:t>
      </w:r>
      <w:r w:rsidR="00FC021A" w:rsidRPr="0037568F">
        <w:rPr>
          <w:rFonts w:ascii="Times New Roman" w:hAnsi="Times New Roman" w:cs="Times New Roman"/>
          <w:bCs/>
          <w:iCs/>
          <w:color w:val="000000" w:themeColor="text1"/>
          <w:lang w:val="sr-Cyrl-RS"/>
        </w:rPr>
        <w:t xml:space="preserve">Пројектовани капацитет овог постројења је 250 </w:t>
      </w:r>
      <w:r w:rsidR="00FC021A" w:rsidRPr="0037568F">
        <w:rPr>
          <w:rFonts w:ascii="Times New Roman" w:hAnsi="Times New Roman" w:cs="Times New Roman"/>
          <w:bCs/>
          <w:iCs/>
          <w:color w:val="000000" w:themeColor="text1"/>
        </w:rPr>
        <w:t xml:space="preserve">l/s, </w:t>
      </w:r>
      <w:r w:rsidR="00FC021A" w:rsidRPr="0037568F">
        <w:rPr>
          <w:rFonts w:ascii="Times New Roman" w:hAnsi="Times New Roman" w:cs="Times New Roman"/>
          <w:bCs/>
          <w:iCs/>
          <w:color w:val="000000" w:themeColor="text1"/>
          <w:lang w:val="sr-Cyrl-RS"/>
        </w:rPr>
        <w:t xml:space="preserve">док је радни капацитет променљив (од 140 до 190 </w:t>
      </w:r>
      <w:r w:rsidR="00FC021A" w:rsidRPr="0037568F">
        <w:rPr>
          <w:rFonts w:ascii="Times New Roman" w:hAnsi="Times New Roman" w:cs="Times New Roman"/>
          <w:bCs/>
          <w:iCs/>
          <w:color w:val="000000" w:themeColor="text1"/>
        </w:rPr>
        <w:t>l/s)</w:t>
      </w:r>
      <w:r w:rsidR="000F3917" w:rsidRPr="0037568F">
        <w:rPr>
          <w:rFonts w:ascii="Times New Roman" w:hAnsi="Times New Roman" w:cs="Times New Roman"/>
          <w:bCs/>
          <w:iCs/>
          <w:color w:val="000000" w:themeColor="text1"/>
          <w:lang w:val="sr-Cyrl-RS"/>
        </w:rPr>
        <w:t xml:space="preserve"> и зависи од хидролошких прилика. Пречишћавање воде у </w:t>
      </w:r>
      <w:r w:rsidR="00BE65C7" w:rsidRPr="0037568F">
        <w:rPr>
          <w:rFonts w:ascii="Times New Roman" w:hAnsi="Times New Roman" w:cs="Times New Roman"/>
          <w:bCs/>
          <w:iCs/>
          <w:color w:val="000000" w:themeColor="text1"/>
          <w:lang w:val="sr-Cyrl-RS"/>
        </w:rPr>
        <w:t xml:space="preserve">ППВ </w:t>
      </w:r>
      <w:r w:rsidR="000F3917" w:rsidRPr="0037568F">
        <w:rPr>
          <w:rFonts w:ascii="Times New Roman" w:hAnsi="Times New Roman" w:cs="Times New Roman"/>
          <w:bCs/>
          <w:iCs/>
          <w:color w:val="000000" w:themeColor="text1"/>
          <w:lang w:val="sr-Cyrl-RS"/>
        </w:rPr>
        <w:t>врши се процесом коагулације и бистрења, филтрације и дезинфенције хлором. Постројење се састоји из следећих објеката (слика 1):</w:t>
      </w:r>
      <w:r w:rsidR="000F3917" w:rsidRPr="0037568F">
        <w:rPr>
          <w:rStyle w:val="FootnoteReference"/>
          <w:rFonts w:ascii="Times New Roman" w:hAnsi="Times New Roman" w:cs="Times New Roman"/>
          <w:bCs/>
          <w:iCs/>
          <w:color w:val="000000" w:themeColor="text1"/>
          <w:lang w:val="sr-Cyrl-RS"/>
        </w:rPr>
        <w:footnoteReference w:id="11"/>
      </w:r>
    </w:p>
    <w:p w14:paraId="3535EEBF" w14:textId="709D661D" w:rsidR="000F3917" w:rsidRPr="0037568F" w:rsidRDefault="000F3917" w:rsidP="00F350DD">
      <w:pPr>
        <w:pStyle w:val="ListParagraph"/>
        <w:numPr>
          <w:ilvl w:val="0"/>
          <w:numId w:val="9"/>
        </w:numPr>
        <w:tabs>
          <w:tab w:val="left" w:pos="180"/>
        </w:tabs>
        <w:autoSpaceDE w:val="0"/>
        <w:autoSpaceDN w:val="0"/>
        <w:adjustRightInd w:val="0"/>
        <w:jc w:val="both"/>
        <w:rPr>
          <w:rFonts w:ascii="Times New Roman" w:hAnsi="Times New Roman" w:cs="Times New Roman"/>
          <w:bCs/>
          <w:iCs/>
          <w:color w:val="000000" w:themeColor="text1"/>
          <w:lang w:val="sr-Cyrl-RS"/>
        </w:rPr>
      </w:pPr>
      <w:r w:rsidRPr="0037568F">
        <w:rPr>
          <w:rFonts w:ascii="Times New Roman" w:hAnsi="Times New Roman" w:cs="Times New Roman"/>
          <w:bCs/>
          <w:iCs/>
          <w:color w:val="000000" w:themeColor="text1"/>
          <w:lang w:val="sr-Cyrl-RS"/>
        </w:rPr>
        <w:t>прекидна комора;</w:t>
      </w:r>
    </w:p>
    <w:p w14:paraId="391E02DE" w14:textId="77777777" w:rsidR="000F3917" w:rsidRPr="0037568F" w:rsidRDefault="000F3917" w:rsidP="00F350DD">
      <w:pPr>
        <w:pStyle w:val="ListParagraph"/>
        <w:numPr>
          <w:ilvl w:val="0"/>
          <w:numId w:val="9"/>
        </w:numPr>
        <w:tabs>
          <w:tab w:val="left" w:pos="180"/>
        </w:tabs>
        <w:autoSpaceDE w:val="0"/>
        <w:autoSpaceDN w:val="0"/>
        <w:adjustRightInd w:val="0"/>
        <w:jc w:val="both"/>
        <w:rPr>
          <w:rFonts w:ascii="Times New Roman" w:hAnsi="Times New Roman" w:cs="Times New Roman"/>
          <w:bCs/>
          <w:iCs/>
          <w:color w:val="000000" w:themeColor="text1"/>
          <w:lang w:val="sr-Cyrl-RS"/>
        </w:rPr>
      </w:pPr>
      <w:r w:rsidRPr="0037568F">
        <w:rPr>
          <w:rFonts w:ascii="Times New Roman" w:hAnsi="Times New Roman" w:cs="Times New Roman"/>
          <w:bCs/>
          <w:iCs/>
          <w:color w:val="000000" w:themeColor="text1"/>
          <w:lang w:val="sr-Cyrl-RS"/>
        </w:rPr>
        <w:t>ц</w:t>
      </w:r>
      <w:proofErr w:type="spellStart"/>
      <w:r w:rsidR="004850DB" w:rsidRPr="0037568F">
        <w:rPr>
          <w:rFonts w:ascii="Times New Roman" w:hAnsi="Times New Roman" w:cs="Times New Roman"/>
          <w:bCs/>
          <w:iCs/>
          <w:color w:val="000000" w:themeColor="text1"/>
        </w:rPr>
        <w:t>евни</w:t>
      </w:r>
      <w:proofErr w:type="spellEnd"/>
      <w:r w:rsidR="004850DB" w:rsidRPr="0037568F">
        <w:rPr>
          <w:rFonts w:ascii="Times New Roman" w:hAnsi="Times New Roman" w:cs="Times New Roman"/>
          <w:bCs/>
          <w:iCs/>
          <w:color w:val="000000" w:themeColor="text1"/>
        </w:rPr>
        <w:t xml:space="preserve"> </w:t>
      </w:r>
      <w:proofErr w:type="spellStart"/>
      <w:r w:rsidR="004850DB" w:rsidRPr="0037568F">
        <w:rPr>
          <w:rFonts w:ascii="Times New Roman" w:hAnsi="Times New Roman" w:cs="Times New Roman"/>
          <w:bCs/>
          <w:iCs/>
          <w:color w:val="000000" w:themeColor="text1"/>
        </w:rPr>
        <w:t>мешач</w:t>
      </w:r>
      <w:proofErr w:type="spellEnd"/>
      <w:r w:rsidRPr="0037568F">
        <w:rPr>
          <w:rFonts w:ascii="Times New Roman" w:hAnsi="Times New Roman" w:cs="Times New Roman"/>
          <w:bCs/>
          <w:iCs/>
          <w:color w:val="000000" w:themeColor="text1"/>
          <w:lang w:val="sr-Cyrl-RS"/>
        </w:rPr>
        <w:t>;</w:t>
      </w:r>
    </w:p>
    <w:p w14:paraId="286236EA" w14:textId="77777777" w:rsidR="000F3917" w:rsidRPr="0037568F" w:rsidRDefault="000F3917" w:rsidP="00F350DD">
      <w:pPr>
        <w:pStyle w:val="ListParagraph"/>
        <w:numPr>
          <w:ilvl w:val="0"/>
          <w:numId w:val="9"/>
        </w:numPr>
        <w:tabs>
          <w:tab w:val="left" w:pos="180"/>
        </w:tabs>
        <w:autoSpaceDE w:val="0"/>
        <w:autoSpaceDN w:val="0"/>
        <w:adjustRightInd w:val="0"/>
        <w:jc w:val="both"/>
        <w:rPr>
          <w:rFonts w:ascii="Times New Roman" w:hAnsi="Times New Roman" w:cs="Times New Roman"/>
          <w:bCs/>
          <w:iCs/>
          <w:color w:val="000000" w:themeColor="text1"/>
          <w:lang w:val="sr-Cyrl-RS"/>
        </w:rPr>
      </w:pPr>
      <w:r w:rsidRPr="0037568F">
        <w:rPr>
          <w:rFonts w:ascii="Times New Roman" w:hAnsi="Times New Roman" w:cs="Times New Roman"/>
          <w:bCs/>
          <w:iCs/>
          <w:color w:val="000000" w:themeColor="text1"/>
          <w:lang w:val="sr-Cyrl-RS"/>
        </w:rPr>
        <w:t xml:space="preserve">комора са пропелерном </w:t>
      </w:r>
      <w:proofErr w:type="spellStart"/>
      <w:r w:rsidR="004850DB" w:rsidRPr="0037568F">
        <w:rPr>
          <w:rFonts w:ascii="Times New Roman" w:hAnsi="Times New Roman" w:cs="Times New Roman"/>
          <w:bCs/>
          <w:iCs/>
          <w:color w:val="000000" w:themeColor="text1"/>
        </w:rPr>
        <w:t>мешалицом</w:t>
      </w:r>
      <w:proofErr w:type="spellEnd"/>
      <w:r w:rsidRPr="0037568F">
        <w:rPr>
          <w:rFonts w:ascii="Times New Roman" w:hAnsi="Times New Roman" w:cs="Times New Roman"/>
          <w:bCs/>
          <w:iCs/>
          <w:color w:val="000000" w:themeColor="text1"/>
          <w:lang w:val="sr-Cyrl-RS"/>
        </w:rPr>
        <w:t>;</w:t>
      </w:r>
    </w:p>
    <w:p w14:paraId="694E09FD" w14:textId="77777777" w:rsidR="000F3917" w:rsidRPr="0037568F" w:rsidRDefault="000F3917" w:rsidP="00F350DD">
      <w:pPr>
        <w:pStyle w:val="ListParagraph"/>
        <w:numPr>
          <w:ilvl w:val="0"/>
          <w:numId w:val="9"/>
        </w:numPr>
        <w:tabs>
          <w:tab w:val="left" w:pos="180"/>
        </w:tabs>
        <w:autoSpaceDE w:val="0"/>
        <w:autoSpaceDN w:val="0"/>
        <w:adjustRightInd w:val="0"/>
        <w:jc w:val="both"/>
        <w:rPr>
          <w:rFonts w:ascii="Times New Roman" w:hAnsi="Times New Roman" w:cs="Times New Roman"/>
          <w:bCs/>
          <w:iCs/>
          <w:color w:val="000000" w:themeColor="text1"/>
          <w:lang w:val="sr-Cyrl-RS"/>
        </w:rPr>
      </w:pPr>
      <w:r w:rsidRPr="0037568F">
        <w:rPr>
          <w:rFonts w:ascii="Times New Roman" w:hAnsi="Times New Roman" w:cs="Times New Roman"/>
          <w:bCs/>
          <w:iCs/>
          <w:color w:val="000000" w:themeColor="text1"/>
          <w:lang w:val="sr-Cyrl-RS"/>
        </w:rPr>
        <w:t>ц</w:t>
      </w:r>
      <w:proofErr w:type="spellStart"/>
      <w:r w:rsidR="004850DB" w:rsidRPr="0037568F">
        <w:rPr>
          <w:rFonts w:ascii="Times New Roman" w:hAnsi="Times New Roman" w:cs="Times New Roman"/>
          <w:bCs/>
          <w:iCs/>
          <w:color w:val="000000" w:themeColor="text1"/>
        </w:rPr>
        <w:t>иркулатора</w:t>
      </w:r>
      <w:proofErr w:type="spellEnd"/>
      <w:r w:rsidR="004850DB" w:rsidRPr="0037568F">
        <w:rPr>
          <w:rFonts w:ascii="Times New Roman" w:hAnsi="Times New Roman" w:cs="Times New Roman"/>
          <w:bCs/>
          <w:iCs/>
          <w:color w:val="000000" w:themeColor="text1"/>
        </w:rPr>
        <w:t xml:space="preserve"> </w:t>
      </w:r>
      <w:proofErr w:type="spellStart"/>
      <w:r w:rsidR="004850DB" w:rsidRPr="0037568F">
        <w:rPr>
          <w:rFonts w:ascii="Times New Roman" w:hAnsi="Times New Roman" w:cs="Times New Roman"/>
          <w:bCs/>
          <w:iCs/>
          <w:color w:val="000000" w:themeColor="text1"/>
        </w:rPr>
        <w:t>са</w:t>
      </w:r>
      <w:proofErr w:type="spellEnd"/>
      <w:r w:rsidR="004850DB" w:rsidRPr="0037568F">
        <w:rPr>
          <w:rFonts w:ascii="Times New Roman" w:hAnsi="Times New Roman" w:cs="Times New Roman"/>
          <w:bCs/>
          <w:iCs/>
          <w:color w:val="000000" w:themeColor="text1"/>
        </w:rPr>
        <w:t xml:space="preserve"> </w:t>
      </w:r>
      <w:proofErr w:type="spellStart"/>
      <w:r w:rsidR="004850DB" w:rsidRPr="0037568F">
        <w:rPr>
          <w:rFonts w:ascii="Times New Roman" w:hAnsi="Times New Roman" w:cs="Times New Roman"/>
          <w:bCs/>
          <w:iCs/>
          <w:color w:val="000000" w:themeColor="text1"/>
        </w:rPr>
        <w:t>флокулатором</w:t>
      </w:r>
      <w:proofErr w:type="spellEnd"/>
      <w:r w:rsidRPr="0037568F">
        <w:rPr>
          <w:rFonts w:ascii="Times New Roman" w:hAnsi="Times New Roman" w:cs="Times New Roman"/>
          <w:bCs/>
          <w:iCs/>
          <w:color w:val="000000" w:themeColor="text1"/>
          <w:lang w:val="sr-Cyrl-RS"/>
        </w:rPr>
        <w:t xml:space="preserve">, чија је запремина 1.150 </w:t>
      </w:r>
      <w:r w:rsidRPr="0037568F">
        <w:rPr>
          <w:rFonts w:ascii="Times New Roman" w:hAnsi="Times New Roman" w:cs="Times New Roman"/>
          <w:bCs/>
          <w:iCs/>
          <w:color w:val="000000" w:themeColor="text1"/>
        </w:rPr>
        <w:t>m</w:t>
      </w:r>
      <w:r w:rsidRPr="0037568F">
        <w:rPr>
          <w:rFonts w:ascii="Times New Roman" w:hAnsi="Times New Roman" w:cs="Times New Roman"/>
          <w:bCs/>
          <w:iCs/>
          <w:color w:val="000000" w:themeColor="text1"/>
          <w:vertAlign w:val="superscript"/>
        </w:rPr>
        <w:t>3</w:t>
      </w:r>
      <w:r w:rsidRPr="0037568F">
        <w:rPr>
          <w:rFonts w:ascii="Times New Roman" w:hAnsi="Times New Roman" w:cs="Times New Roman"/>
          <w:bCs/>
          <w:iCs/>
          <w:color w:val="000000" w:themeColor="text1"/>
          <w:lang w:val="sr-Cyrl-RS"/>
        </w:rPr>
        <w:t>;</w:t>
      </w:r>
    </w:p>
    <w:p w14:paraId="34035453" w14:textId="25A48F4C" w:rsidR="004850DB" w:rsidRPr="0037568F" w:rsidRDefault="004850DB" w:rsidP="00F350DD">
      <w:pPr>
        <w:pStyle w:val="ListParagraph"/>
        <w:numPr>
          <w:ilvl w:val="0"/>
          <w:numId w:val="9"/>
        </w:numPr>
        <w:tabs>
          <w:tab w:val="left" w:pos="180"/>
        </w:tabs>
        <w:autoSpaceDE w:val="0"/>
        <w:autoSpaceDN w:val="0"/>
        <w:adjustRightInd w:val="0"/>
        <w:jc w:val="both"/>
        <w:rPr>
          <w:rFonts w:ascii="Times New Roman" w:hAnsi="Times New Roman" w:cs="Times New Roman"/>
          <w:bCs/>
          <w:iCs/>
          <w:color w:val="000000" w:themeColor="text1"/>
          <w:lang w:val="sr-Cyrl-RS"/>
        </w:rPr>
      </w:pPr>
      <w:r w:rsidRPr="0037568F">
        <w:rPr>
          <w:rFonts w:ascii="Times New Roman" w:hAnsi="Times New Roman" w:cs="Times New Roman"/>
          <w:bCs/>
          <w:iCs/>
          <w:color w:val="000000" w:themeColor="text1"/>
        </w:rPr>
        <w:t xml:space="preserve"> </w:t>
      </w:r>
      <w:r w:rsidR="000F3917" w:rsidRPr="0037568F">
        <w:rPr>
          <w:rFonts w:ascii="Times New Roman" w:hAnsi="Times New Roman" w:cs="Times New Roman"/>
          <w:bCs/>
          <w:iCs/>
          <w:color w:val="000000" w:themeColor="text1"/>
          <w:lang w:val="sr-Cyrl-RS"/>
        </w:rPr>
        <w:t>ш</w:t>
      </w:r>
      <w:proofErr w:type="spellStart"/>
      <w:r w:rsidRPr="0037568F">
        <w:rPr>
          <w:rFonts w:ascii="Times New Roman" w:hAnsi="Times New Roman" w:cs="Times New Roman"/>
          <w:bCs/>
          <w:iCs/>
          <w:color w:val="000000" w:themeColor="text1"/>
        </w:rPr>
        <w:t>ест</w:t>
      </w:r>
      <w:proofErr w:type="spellEnd"/>
      <w:r w:rsidRPr="0037568F">
        <w:rPr>
          <w:rFonts w:ascii="Times New Roman" w:hAnsi="Times New Roman" w:cs="Times New Roman"/>
          <w:bCs/>
          <w:iCs/>
          <w:color w:val="000000" w:themeColor="text1"/>
        </w:rPr>
        <w:t xml:space="preserve"> </w:t>
      </w:r>
      <w:proofErr w:type="spellStart"/>
      <w:r w:rsidRPr="0037568F">
        <w:rPr>
          <w:rFonts w:ascii="Times New Roman" w:hAnsi="Times New Roman" w:cs="Times New Roman"/>
          <w:bCs/>
          <w:iCs/>
          <w:color w:val="000000" w:themeColor="text1"/>
        </w:rPr>
        <w:t>брзих</w:t>
      </w:r>
      <w:proofErr w:type="spellEnd"/>
      <w:r w:rsidRPr="0037568F">
        <w:rPr>
          <w:rFonts w:ascii="Times New Roman" w:hAnsi="Times New Roman" w:cs="Times New Roman"/>
          <w:bCs/>
          <w:iCs/>
          <w:color w:val="000000" w:themeColor="text1"/>
        </w:rPr>
        <w:t xml:space="preserve"> </w:t>
      </w:r>
      <w:proofErr w:type="spellStart"/>
      <w:r w:rsidRPr="0037568F">
        <w:rPr>
          <w:rFonts w:ascii="Times New Roman" w:hAnsi="Times New Roman" w:cs="Times New Roman"/>
          <w:bCs/>
          <w:iCs/>
          <w:color w:val="000000" w:themeColor="text1"/>
        </w:rPr>
        <w:t>отворених</w:t>
      </w:r>
      <w:proofErr w:type="spellEnd"/>
      <w:r w:rsidRPr="0037568F">
        <w:rPr>
          <w:rFonts w:ascii="Times New Roman" w:hAnsi="Times New Roman" w:cs="Times New Roman"/>
          <w:bCs/>
          <w:iCs/>
          <w:color w:val="000000" w:themeColor="text1"/>
        </w:rPr>
        <w:t xml:space="preserve"> </w:t>
      </w:r>
      <w:proofErr w:type="spellStart"/>
      <w:r w:rsidRPr="0037568F">
        <w:rPr>
          <w:rFonts w:ascii="Times New Roman" w:hAnsi="Times New Roman" w:cs="Times New Roman"/>
          <w:bCs/>
          <w:iCs/>
          <w:color w:val="000000" w:themeColor="text1"/>
        </w:rPr>
        <w:t>гравитационих</w:t>
      </w:r>
      <w:proofErr w:type="spellEnd"/>
      <w:r w:rsidRPr="0037568F">
        <w:rPr>
          <w:rFonts w:ascii="Times New Roman" w:hAnsi="Times New Roman" w:cs="Times New Roman"/>
          <w:bCs/>
          <w:iCs/>
          <w:color w:val="000000" w:themeColor="text1"/>
        </w:rPr>
        <w:t xml:space="preserve"> </w:t>
      </w:r>
      <w:proofErr w:type="spellStart"/>
      <w:r w:rsidRPr="0037568F">
        <w:rPr>
          <w:rFonts w:ascii="Times New Roman" w:hAnsi="Times New Roman" w:cs="Times New Roman"/>
          <w:bCs/>
          <w:iCs/>
          <w:color w:val="000000" w:themeColor="text1"/>
        </w:rPr>
        <w:t>филтера</w:t>
      </w:r>
      <w:proofErr w:type="spellEnd"/>
      <w:r w:rsidR="001A6C5E" w:rsidRPr="0037568F">
        <w:rPr>
          <w:rFonts w:ascii="Times New Roman" w:hAnsi="Times New Roman" w:cs="Times New Roman"/>
          <w:bCs/>
          <w:iCs/>
          <w:color w:val="000000" w:themeColor="text1"/>
          <w:lang w:val="sr-Cyrl-RS"/>
        </w:rPr>
        <w:t xml:space="preserve"> површине </w:t>
      </w:r>
      <w:r w:rsidR="00BE65C7" w:rsidRPr="0037568F">
        <w:rPr>
          <w:rFonts w:ascii="Times New Roman" w:hAnsi="Times New Roman" w:cs="Times New Roman"/>
          <w:bCs/>
          <w:iCs/>
          <w:color w:val="000000" w:themeColor="text1"/>
          <w:lang w:val="sr-Cyrl-RS"/>
        </w:rPr>
        <w:t xml:space="preserve">по </w:t>
      </w:r>
      <w:r w:rsidR="001A6C5E" w:rsidRPr="0037568F">
        <w:rPr>
          <w:rFonts w:ascii="Times New Roman" w:hAnsi="Times New Roman" w:cs="Times New Roman"/>
          <w:bCs/>
          <w:iCs/>
          <w:color w:val="000000" w:themeColor="text1"/>
          <w:lang w:val="sr-Cyrl-RS"/>
        </w:rPr>
        <w:t xml:space="preserve">18 </w:t>
      </w:r>
      <w:r w:rsidR="001A6C5E" w:rsidRPr="0037568F">
        <w:rPr>
          <w:rFonts w:ascii="Times New Roman" w:hAnsi="Times New Roman" w:cs="Times New Roman"/>
          <w:bCs/>
          <w:iCs/>
          <w:color w:val="000000" w:themeColor="text1"/>
        </w:rPr>
        <w:t>m</w:t>
      </w:r>
      <w:r w:rsidR="001A6C5E" w:rsidRPr="0037568F">
        <w:rPr>
          <w:rFonts w:ascii="Times New Roman" w:hAnsi="Times New Roman" w:cs="Times New Roman"/>
          <w:bCs/>
          <w:iCs/>
          <w:color w:val="000000" w:themeColor="text1"/>
          <w:vertAlign w:val="superscript"/>
        </w:rPr>
        <w:t>2</w:t>
      </w:r>
      <w:r w:rsidR="001A6C5E" w:rsidRPr="0037568F">
        <w:rPr>
          <w:rFonts w:ascii="Times New Roman" w:hAnsi="Times New Roman" w:cs="Times New Roman"/>
          <w:bCs/>
          <w:iCs/>
          <w:color w:val="000000" w:themeColor="text1"/>
          <w:lang w:val="sr-Cyrl-RS"/>
        </w:rPr>
        <w:t>;</w:t>
      </w:r>
    </w:p>
    <w:p w14:paraId="1E1E0752" w14:textId="76D2F458" w:rsidR="001A6C5E" w:rsidRPr="0037568F" w:rsidRDefault="001A6C5E" w:rsidP="00F350DD">
      <w:pPr>
        <w:pStyle w:val="ListParagraph"/>
        <w:numPr>
          <w:ilvl w:val="0"/>
          <w:numId w:val="9"/>
        </w:numPr>
        <w:tabs>
          <w:tab w:val="left" w:pos="180"/>
        </w:tabs>
        <w:autoSpaceDE w:val="0"/>
        <w:autoSpaceDN w:val="0"/>
        <w:adjustRightInd w:val="0"/>
        <w:jc w:val="both"/>
        <w:rPr>
          <w:rFonts w:ascii="Times New Roman" w:hAnsi="Times New Roman" w:cs="Times New Roman"/>
          <w:bCs/>
          <w:iCs/>
          <w:color w:val="000000" w:themeColor="text1"/>
          <w:lang w:val="sr-Cyrl-RS"/>
        </w:rPr>
      </w:pPr>
      <w:r w:rsidRPr="0037568F">
        <w:rPr>
          <w:rFonts w:ascii="Times New Roman" w:hAnsi="Times New Roman" w:cs="Times New Roman"/>
          <w:bCs/>
          <w:iCs/>
          <w:color w:val="000000" w:themeColor="text1"/>
          <w:lang w:val="sr-Cyrl-RS"/>
        </w:rPr>
        <w:t xml:space="preserve">резервоар чисте воде, чија је запремина 561 </w:t>
      </w:r>
      <w:r w:rsidRPr="0037568F">
        <w:rPr>
          <w:rFonts w:ascii="Times New Roman" w:hAnsi="Times New Roman" w:cs="Times New Roman"/>
          <w:bCs/>
          <w:iCs/>
          <w:color w:val="000000" w:themeColor="text1"/>
        </w:rPr>
        <w:t>m</w:t>
      </w:r>
      <w:r w:rsidRPr="0037568F">
        <w:rPr>
          <w:rFonts w:ascii="Times New Roman" w:hAnsi="Times New Roman" w:cs="Times New Roman"/>
          <w:bCs/>
          <w:iCs/>
          <w:color w:val="000000" w:themeColor="text1"/>
          <w:vertAlign w:val="superscript"/>
        </w:rPr>
        <w:t>3</w:t>
      </w:r>
      <w:r w:rsidRPr="0037568F">
        <w:rPr>
          <w:rFonts w:ascii="Times New Roman" w:hAnsi="Times New Roman" w:cs="Times New Roman"/>
          <w:bCs/>
          <w:iCs/>
          <w:color w:val="000000" w:themeColor="text1"/>
          <w:lang w:val="sr-Cyrl-RS"/>
        </w:rPr>
        <w:t>;</w:t>
      </w:r>
    </w:p>
    <w:p w14:paraId="15F4CDA8" w14:textId="27B400F3" w:rsidR="001A6C5E" w:rsidRPr="0037568F" w:rsidRDefault="001A6C5E" w:rsidP="00F350DD">
      <w:pPr>
        <w:pStyle w:val="ListParagraph"/>
        <w:numPr>
          <w:ilvl w:val="0"/>
          <w:numId w:val="9"/>
        </w:numPr>
        <w:tabs>
          <w:tab w:val="left" w:pos="180"/>
        </w:tabs>
        <w:autoSpaceDE w:val="0"/>
        <w:autoSpaceDN w:val="0"/>
        <w:adjustRightInd w:val="0"/>
        <w:jc w:val="both"/>
        <w:rPr>
          <w:rFonts w:ascii="Times New Roman" w:hAnsi="Times New Roman" w:cs="Times New Roman"/>
          <w:bCs/>
          <w:iCs/>
          <w:color w:val="000000" w:themeColor="text1"/>
          <w:lang w:val="sr-Cyrl-RS"/>
        </w:rPr>
      </w:pPr>
      <w:r w:rsidRPr="0037568F">
        <w:rPr>
          <w:rFonts w:ascii="Times New Roman" w:hAnsi="Times New Roman" w:cs="Times New Roman"/>
          <w:bCs/>
          <w:iCs/>
          <w:color w:val="000000" w:themeColor="text1"/>
          <w:lang w:val="sr-Cyrl-RS"/>
        </w:rPr>
        <w:t>зграде за хемикалије, управљање, погонска лабораторија и помоћне просторије;</w:t>
      </w:r>
    </w:p>
    <w:p w14:paraId="3F95337C" w14:textId="1EA141EE" w:rsidR="001A6C5E" w:rsidRPr="0037568F" w:rsidRDefault="001A6C5E" w:rsidP="00F350DD">
      <w:pPr>
        <w:pStyle w:val="ListParagraph"/>
        <w:numPr>
          <w:ilvl w:val="0"/>
          <w:numId w:val="9"/>
        </w:numPr>
        <w:tabs>
          <w:tab w:val="left" w:pos="180"/>
        </w:tabs>
        <w:autoSpaceDE w:val="0"/>
        <w:autoSpaceDN w:val="0"/>
        <w:adjustRightInd w:val="0"/>
        <w:jc w:val="both"/>
        <w:rPr>
          <w:rFonts w:ascii="Times New Roman" w:hAnsi="Times New Roman" w:cs="Times New Roman"/>
          <w:bCs/>
          <w:iCs/>
          <w:color w:val="000000" w:themeColor="text1"/>
          <w:lang w:val="sr-Cyrl-RS"/>
        </w:rPr>
      </w:pPr>
      <w:r w:rsidRPr="0037568F">
        <w:rPr>
          <w:rFonts w:ascii="Times New Roman" w:hAnsi="Times New Roman" w:cs="Times New Roman"/>
          <w:bCs/>
          <w:iCs/>
          <w:color w:val="000000" w:themeColor="text1"/>
          <w:lang w:val="sr-Cyrl-RS"/>
        </w:rPr>
        <w:t xml:space="preserve">три брза затворена филтера, чији је капацитет од по 50 </w:t>
      </w:r>
      <w:r w:rsidRPr="0037568F">
        <w:rPr>
          <w:rFonts w:ascii="Times New Roman" w:hAnsi="Times New Roman" w:cs="Times New Roman"/>
          <w:bCs/>
          <w:iCs/>
          <w:color w:val="000000" w:themeColor="text1"/>
        </w:rPr>
        <w:t>l/s</w:t>
      </w:r>
      <w:r w:rsidRPr="0037568F">
        <w:rPr>
          <w:rFonts w:ascii="Times New Roman" w:hAnsi="Times New Roman" w:cs="Times New Roman"/>
          <w:bCs/>
          <w:iCs/>
          <w:color w:val="000000" w:themeColor="text1"/>
          <w:lang w:val="sr-Cyrl-RS"/>
        </w:rPr>
        <w:t xml:space="preserve">, али нису у употреби. </w:t>
      </w:r>
    </w:p>
    <w:p w14:paraId="11447B2E" w14:textId="151D7AB7" w:rsidR="004850DB" w:rsidRPr="0037568F" w:rsidRDefault="00985179" w:rsidP="00F350DD">
      <w:pPr>
        <w:tabs>
          <w:tab w:val="left" w:pos="180"/>
        </w:tabs>
        <w:autoSpaceDE w:val="0"/>
        <w:autoSpaceDN w:val="0"/>
        <w:adjustRightInd w:val="0"/>
        <w:jc w:val="both"/>
        <w:rPr>
          <w:rFonts w:ascii="Times New Roman" w:hAnsi="Times New Roman" w:cs="Times New Roman"/>
          <w:bCs/>
          <w:iCs/>
          <w:color w:val="000000" w:themeColor="text1"/>
        </w:rPr>
      </w:pPr>
      <w:r w:rsidRPr="0037568F">
        <w:rPr>
          <w:rFonts w:ascii="Times New Roman" w:hAnsi="Times New Roman" w:cs="Times New Roman"/>
          <w:bCs/>
          <w:iCs/>
          <w:color w:val="000000" w:themeColor="text1"/>
          <w:lang w:val="sr-Cyrl-RS"/>
        </w:rPr>
        <w:t xml:space="preserve">За пречишћавање воде за пиће </w:t>
      </w:r>
      <w:proofErr w:type="spellStart"/>
      <w:r w:rsidR="004850DB" w:rsidRPr="0037568F">
        <w:rPr>
          <w:rFonts w:ascii="Times New Roman" w:hAnsi="Times New Roman" w:cs="Times New Roman"/>
          <w:bCs/>
          <w:iCs/>
          <w:color w:val="000000" w:themeColor="text1"/>
        </w:rPr>
        <w:t>користи</w:t>
      </w:r>
      <w:proofErr w:type="spellEnd"/>
      <w:r w:rsidR="004850DB" w:rsidRPr="0037568F">
        <w:rPr>
          <w:rFonts w:ascii="Times New Roman" w:hAnsi="Times New Roman" w:cs="Times New Roman"/>
          <w:bCs/>
          <w:iCs/>
          <w:color w:val="000000" w:themeColor="text1"/>
        </w:rPr>
        <w:t xml:space="preserve"> се </w:t>
      </w:r>
      <w:proofErr w:type="spellStart"/>
      <w:r w:rsidR="004850DB" w:rsidRPr="0037568F">
        <w:rPr>
          <w:rFonts w:ascii="Times New Roman" w:hAnsi="Times New Roman" w:cs="Times New Roman"/>
          <w:bCs/>
          <w:iCs/>
          <w:color w:val="000000" w:themeColor="text1"/>
        </w:rPr>
        <w:t>алуминијумсуллфат</w:t>
      </w:r>
      <w:proofErr w:type="spellEnd"/>
      <w:r w:rsidR="004850DB" w:rsidRPr="0037568F">
        <w:rPr>
          <w:rFonts w:ascii="Times New Roman" w:hAnsi="Times New Roman" w:cs="Times New Roman"/>
          <w:bCs/>
          <w:iCs/>
          <w:color w:val="000000" w:themeColor="text1"/>
        </w:rPr>
        <w:t xml:space="preserve"> и </w:t>
      </w:r>
      <w:proofErr w:type="spellStart"/>
      <w:r w:rsidR="004850DB" w:rsidRPr="0037568F">
        <w:rPr>
          <w:rFonts w:ascii="Times New Roman" w:hAnsi="Times New Roman" w:cs="Times New Roman"/>
          <w:bCs/>
          <w:iCs/>
          <w:color w:val="000000" w:themeColor="text1"/>
        </w:rPr>
        <w:t>полиелектролити</w:t>
      </w:r>
      <w:proofErr w:type="spellEnd"/>
      <w:r w:rsidR="004850DB" w:rsidRPr="0037568F">
        <w:rPr>
          <w:rFonts w:ascii="Times New Roman" w:hAnsi="Times New Roman" w:cs="Times New Roman"/>
          <w:bCs/>
          <w:iCs/>
          <w:color w:val="000000" w:themeColor="text1"/>
        </w:rPr>
        <w:t xml:space="preserve">, </w:t>
      </w:r>
      <w:r w:rsidRPr="0037568F">
        <w:rPr>
          <w:rFonts w:ascii="Times New Roman" w:hAnsi="Times New Roman" w:cs="Times New Roman"/>
          <w:bCs/>
          <w:iCs/>
          <w:color w:val="000000" w:themeColor="text1"/>
          <w:lang w:val="sr-Cyrl-RS"/>
        </w:rPr>
        <w:t xml:space="preserve">са циљем бистрења сирове воде коју одликује мутноћа, а нарочито у кишном периоду и током топљења снега. </w:t>
      </w:r>
      <w:proofErr w:type="spellStart"/>
      <w:r w:rsidR="004850DB" w:rsidRPr="0037568F">
        <w:rPr>
          <w:rFonts w:ascii="Times New Roman" w:hAnsi="Times New Roman" w:cs="Times New Roman"/>
          <w:bCs/>
          <w:iCs/>
          <w:color w:val="000000" w:themeColor="text1"/>
        </w:rPr>
        <w:t>Дезинфекција</w:t>
      </w:r>
      <w:proofErr w:type="spellEnd"/>
      <w:r w:rsidR="004850DB" w:rsidRPr="0037568F">
        <w:rPr>
          <w:rFonts w:ascii="Times New Roman" w:hAnsi="Times New Roman" w:cs="Times New Roman"/>
          <w:bCs/>
          <w:iCs/>
          <w:color w:val="000000" w:themeColor="text1"/>
        </w:rPr>
        <w:t xml:space="preserve"> се </w:t>
      </w:r>
      <w:proofErr w:type="spellStart"/>
      <w:r w:rsidR="004850DB" w:rsidRPr="0037568F">
        <w:rPr>
          <w:rFonts w:ascii="Times New Roman" w:hAnsi="Times New Roman" w:cs="Times New Roman"/>
          <w:bCs/>
          <w:iCs/>
          <w:color w:val="000000" w:themeColor="text1"/>
        </w:rPr>
        <w:t>врши</w:t>
      </w:r>
      <w:proofErr w:type="spellEnd"/>
      <w:r w:rsidR="004850DB" w:rsidRPr="0037568F">
        <w:rPr>
          <w:rFonts w:ascii="Times New Roman" w:hAnsi="Times New Roman" w:cs="Times New Roman"/>
          <w:bCs/>
          <w:iCs/>
          <w:color w:val="000000" w:themeColor="text1"/>
        </w:rPr>
        <w:t xml:space="preserve"> </w:t>
      </w:r>
      <w:proofErr w:type="spellStart"/>
      <w:r w:rsidR="004850DB" w:rsidRPr="0037568F">
        <w:rPr>
          <w:rFonts w:ascii="Times New Roman" w:hAnsi="Times New Roman" w:cs="Times New Roman"/>
          <w:bCs/>
          <w:iCs/>
          <w:color w:val="000000" w:themeColor="text1"/>
        </w:rPr>
        <w:t>гасним</w:t>
      </w:r>
      <w:proofErr w:type="spellEnd"/>
      <w:r w:rsidR="004850DB" w:rsidRPr="0037568F">
        <w:rPr>
          <w:rFonts w:ascii="Times New Roman" w:hAnsi="Times New Roman" w:cs="Times New Roman"/>
          <w:bCs/>
          <w:iCs/>
          <w:color w:val="000000" w:themeColor="text1"/>
        </w:rPr>
        <w:t xml:space="preserve"> </w:t>
      </w:r>
      <w:proofErr w:type="spellStart"/>
      <w:r w:rsidR="004850DB" w:rsidRPr="0037568F">
        <w:rPr>
          <w:rFonts w:ascii="Times New Roman" w:hAnsi="Times New Roman" w:cs="Times New Roman"/>
          <w:bCs/>
          <w:iCs/>
          <w:color w:val="000000" w:themeColor="text1"/>
        </w:rPr>
        <w:t>вакумским</w:t>
      </w:r>
      <w:proofErr w:type="spellEnd"/>
      <w:r w:rsidR="004850DB" w:rsidRPr="0037568F">
        <w:rPr>
          <w:rFonts w:ascii="Times New Roman" w:hAnsi="Times New Roman" w:cs="Times New Roman"/>
          <w:bCs/>
          <w:iCs/>
          <w:color w:val="000000" w:themeColor="text1"/>
        </w:rPr>
        <w:t xml:space="preserve"> </w:t>
      </w:r>
      <w:proofErr w:type="spellStart"/>
      <w:r w:rsidR="004850DB" w:rsidRPr="0037568F">
        <w:rPr>
          <w:rFonts w:ascii="Times New Roman" w:hAnsi="Times New Roman" w:cs="Times New Roman"/>
          <w:bCs/>
          <w:iCs/>
          <w:color w:val="000000" w:themeColor="text1"/>
        </w:rPr>
        <w:t>хлоринатором</w:t>
      </w:r>
      <w:proofErr w:type="spellEnd"/>
      <w:r w:rsidR="004850DB" w:rsidRPr="0037568F">
        <w:rPr>
          <w:rFonts w:ascii="Times New Roman" w:hAnsi="Times New Roman" w:cs="Times New Roman"/>
          <w:bCs/>
          <w:iCs/>
          <w:color w:val="000000" w:themeColor="text1"/>
        </w:rPr>
        <w:t>.</w:t>
      </w:r>
      <w:r w:rsidRPr="0037568F">
        <w:rPr>
          <w:rStyle w:val="FootnoteReference"/>
          <w:rFonts w:ascii="Times New Roman" w:hAnsi="Times New Roman" w:cs="Times New Roman"/>
          <w:bCs/>
          <w:iCs/>
          <w:color w:val="000000" w:themeColor="text1"/>
        </w:rPr>
        <w:footnoteReference w:id="12"/>
      </w:r>
    </w:p>
    <w:p w14:paraId="0B364B03" w14:textId="77847AE9" w:rsidR="004850DB" w:rsidRPr="0037568F" w:rsidRDefault="00F158E5" w:rsidP="00985179">
      <w:pPr>
        <w:jc w:val="center"/>
        <w:rPr>
          <w:rFonts w:ascii="Times New Roman" w:hAnsi="Times New Roman" w:cs="Times New Roman"/>
          <w:b/>
          <w:bCs/>
          <w:i/>
          <w:iCs/>
          <w:color w:val="FF0000"/>
          <w:u w:val="single"/>
          <w:lang w:val="sr-Cyrl-CS"/>
        </w:rPr>
      </w:pPr>
      <w:r w:rsidRPr="0037568F">
        <w:rPr>
          <w:rFonts w:ascii="Times New Roman" w:hAnsi="Times New Roman" w:cs="Times New Roman"/>
          <w:b/>
          <w:bCs/>
          <w:i/>
          <w:iCs/>
          <w:noProof/>
          <w:color w:val="FF0000"/>
          <w:u w:val="single"/>
          <w:lang w:val="sr-Cyrl-CS"/>
        </w:rPr>
        <w:lastRenderedPageBreak/>
        <w:drawing>
          <wp:inline distT="0" distB="0" distL="0" distR="0" wp14:anchorId="69235DAF" wp14:editId="485ECA52">
            <wp:extent cx="5779770" cy="4584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9770" cy="4584700"/>
                    </a:xfrm>
                    <a:prstGeom prst="rect">
                      <a:avLst/>
                    </a:prstGeom>
                    <a:noFill/>
                  </pic:spPr>
                </pic:pic>
              </a:graphicData>
            </a:graphic>
          </wp:inline>
        </w:drawing>
      </w:r>
    </w:p>
    <w:p w14:paraId="2F554698" w14:textId="0BFF381E" w:rsidR="00985179" w:rsidRPr="0037568F" w:rsidRDefault="00985179" w:rsidP="00985179">
      <w:pPr>
        <w:pStyle w:val="Caption"/>
        <w:spacing w:after="0"/>
        <w:contextualSpacing/>
        <w:jc w:val="center"/>
        <w:rPr>
          <w:rFonts w:ascii="Times New Roman" w:hAnsi="Times New Roman" w:cs="Times New Roman"/>
          <w:i w:val="0"/>
          <w:color w:val="000000" w:themeColor="text1"/>
          <w:sz w:val="22"/>
        </w:rPr>
      </w:pPr>
      <w:r w:rsidRPr="0037568F">
        <w:rPr>
          <w:rFonts w:ascii="Times New Roman" w:hAnsi="Times New Roman" w:cs="Times New Roman"/>
          <w:i w:val="0"/>
          <w:sz w:val="22"/>
          <w:lang w:val="sr-Cyrl-RS"/>
        </w:rPr>
        <w:t xml:space="preserve">Слика 1. </w:t>
      </w:r>
      <w:r w:rsidRPr="0037568F">
        <w:rPr>
          <w:rFonts w:ascii="Times New Roman" w:hAnsi="Times New Roman" w:cs="Times New Roman"/>
          <w:i w:val="0"/>
          <w:color w:val="000000" w:themeColor="text1"/>
          <w:sz w:val="22"/>
          <w:lang w:val="sr-Cyrl-RS"/>
        </w:rPr>
        <w:t xml:space="preserve">Шематски приказ </w:t>
      </w:r>
      <w:r w:rsidR="00BE65C7" w:rsidRPr="0037568F">
        <w:rPr>
          <w:rFonts w:ascii="Times New Roman" w:hAnsi="Times New Roman" w:cs="Times New Roman"/>
          <w:i w:val="0"/>
          <w:color w:val="000000" w:themeColor="text1"/>
          <w:sz w:val="22"/>
          <w:lang w:val="sr-Cyrl-RS"/>
        </w:rPr>
        <w:t>ППВ ''Сељашница''</w:t>
      </w:r>
    </w:p>
    <w:p w14:paraId="1F0E04B4" w14:textId="77777777" w:rsidR="00BE65C7" w:rsidRPr="0037568F" w:rsidRDefault="00BE65C7" w:rsidP="0085691E">
      <w:pPr>
        <w:autoSpaceDE w:val="0"/>
        <w:autoSpaceDN w:val="0"/>
        <w:adjustRightInd w:val="0"/>
        <w:jc w:val="both"/>
        <w:rPr>
          <w:rFonts w:ascii="Times New Roman" w:hAnsi="Times New Roman" w:cs="Times New Roman"/>
          <w:color w:val="000000" w:themeColor="text1"/>
        </w:rPr>
      </w:pPr>
    </w:p>
    <w:p w14:paraId="753B7AF8" w14:textId="77777777" w:rsidR="00BC6986" w:rsidRPr="0037568F" w:rsidRDefault="004850DB" w:rsidP="00BC6986">
      <w:pPr>
        <w:autoSpaceDE w:val="0"/>
        <w:autoSpaceDN w:val="0"/>
        <w:adjustRightInd w:val="0"/>
        <w:jc w:val="both"/>
        <w:rPr>
          <w:rFonts w:ascii="Times New Roman" w:hAnsi="Times New Roman" w:cs="Times New Roman"/>
          <w:color w:val="000000" w:themeColor="text1"/>
          <w:lang w:val="sr-Cyrl-RS"/>
        </w:rPr>
      </w:pPr>
      <w:proofErr w:type="spellStart"/>
      <w:r w:rsidRPr="0037568F">
        <w:rPr>
          <w:rFonts w:ascii="Times New Roman" w:hAnsi="Times New Roman" w:cs="Times New Roman"/>
          <w:color w:val="000000" w:themeColor="text1"/>
        </w:rPr>
        <w:t>Цевни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мешач</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комора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мешање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пропелерном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мешалицом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изграђени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око</w:t>
      </w:r>
      <w:proofErr w:type="spellEnd"/>
      <w:r w:rsidRPr="0037568F">
        <w:rPr>
          <w:rFonts w:ascii="Times New Roman" w:hAnsi="Times New Roman" w:cs="Times New Roman"/>
          <w:color w:val="000000" w:themeColor="text1"/>
        </w:rPr>
        <w:t xml:space="preserve"> 20 </w:t>
      </w:r>
      <w:proofErr w:type="spellStart"/>
      <w:r w:rsidRPr="0037568F">
        <w:rPr>
          <w:rFonts w:ascii="Times New Roman" w:hAnsi="Times New Roman" w:cs="Times New Roman"/>
          <w:color w:val="000000" w:themeColor="text1"/>
        </w:rPr>
        <w:t>година</w:t>
      </w:r>
      <w:proofErr w:type="spellEnd"/>
      <w:r w:rsidR="00F158E5" w:rsidRPr="0037568F">
        <w:rPr>
          <w:rFonts w:ascii="Times New Roman" w:hAnsi="Times New Roman" w:cs="Times New Roman"/>
          <w:color w:val="000000" w:themeColor="text1"/>
          <w:lang w:val="sr-Cyrl-RS"/>
        </w:rPr>
        <w:t xml:space="preserve">, </w:t>
      </w:r>
      <w:r w:rsidRPr="0037568F">
        <w:rPr>
          <w:rFonts w:ascii="Times New Roman" w:hAnsi="Times New Roman" w:cs="Times New Roman"/>
          <w:color w:val="000000" w:themeColor="text1"/>
        </w:rPr>
        <w:t xml:space="preserve">а </w:t>
      </w:r>
      <w:proofErr w:type="spellStart"/>
      <w:r w:rsidRPr="0037568F">
        <w:rPr>
          <w:rFonts w:ascii="Times New Roman" w:hAnsi="Times New Roman" w:cs="Times New Roman"/>
          <w:color w:val="000000" w:themeColor="text1"/>
        </w:rPr>
        <w:t>укључени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су</w:t>
      </w:r>
      <w:proofErr w:type="spellEnd"/>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рад</w:t>
      </w:r>
      <w:proofErr w:type="spellEnd"/>
      <w:r w:rsidRPr="0037568F">
        <w:rPr>
          <w:rFonts w:ascii="Times New Roman" w:hAnsi="Times New Roman" w:cs="Times New Roman"/>
          <w:color w:val="000000" w:themeColor="text1"/>
        </w:rPr>
        <w:t xml:space="preserve"> т</w:t>
      </w:r>
      <w:r w:rsidR="0085691E" w:rsidRPr="0037568F">
        <w:rPr>
          <w:rFonts w:ascii="Times New Roman" w:hAnsi="Times New Roman" w:cs="Times New Roman"/>
          <w:color w:val="000000" w:themeColor="text1"/>
          <w:lang w:val="sr-Cyrl-RS"/>
        </w:rPr>
        <w:t xml:space="preserve">ек </w:t>
      </w:r>
      <w:r w:rsidRPr="0037568F">
        <w:rPr>
          <w:rFonts w:ascii="Times New Roman" w:hAnsi="Times New Roman" w:cs="Times New Roman"/>
          <w:color w:val="000000" w:themeColor="text1"/>
        </w:rPr>
        <w:t xml:space="preserve">2019. </w:t>
      </w:r>
      <w:proofErr w:type="spellStart"/>
      <w:r w:rsidRPr="0037568F">
        <w:rPr>
          <w:rFonts w:ascii="Times New Roman" w:hAnsi="Times New Roman" w:cs="Times New Roman"/>
          <w:color w:val="000000" w:themeColor="text1"/>
        </w:rPr>
        <w:t>године</w:t>
      </w:r>
      <w:proofErr w:type="spellEnd"/>
      <w:r w:rsidR="00A97D48" w:rsidRPr="0037568F">
        <w:rPr>
          <w:rFonts w:ascii="Times New Roman" w:hAnsi="Times New Roman" w:cs="Times New Roman"/>
          <w:color w:val="000000" w:themeColor="text1"/>
          <w:lang w:val="sr-Cyrl-RS"/>
        </w:rPr>
        <w:t xml:space="preserve">, због </w:t>
      </w:r>
      <w:proofErr w:type="spellStart"/>
      <w:r w:rsidRPr="0037568F">
        <w:rPr>
          <w:rFonts w:ascii="Times New Roman" w:hAnsi="Times New Roman" w:cs="Times New Roman"/>
          <w:color w:val="000000" w:themeColor="text1"/>
        </w:rPr>
        <w:t>значајне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водопропусности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коморе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мешање</w:t>
      </w:r>
      <w:proofErr w:type="spellEnd"/>
      <w:r w:rsidRPr="0037568F">
        <w:rPr>
          <w:rFonts w:ascii="Times New Roman" w:hAnsi="Times New Roman" w:cs="Times New Roman"/>
          <w:color w:val="000000" w:themeColor="text1"/>
        </w:rPr>
        <w:t xml:space="preserve">. С </w:t>
      </w:r>
      <w:proofErr w:type="spellStart"/>
      <w:r w:rsidRPr="0037568F">
        <w:rPr>
          <w:rFonts w:ascii="Times New Roman" w:hAnsi="Times New Roman" w:cs="Times New Roman"/>
          <w:color w:val="000000" w:themeColor="text1"/>
        </w:rPr>
        <w:t>тим</w:t>
      </w:r>
      <w:proofErr w:type="spellEnd"/>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вези</w:t>
      </w:r>
      <w:proofErr w:type="spellEnd"/>
      <w:r w:rsidR="00F158E5" w:rsidRPr="0037568F">
        <w:rPr>
          <w:rFonts w:ascii="Times New Roman" w:hAnsi="Times New Roman" w:cs="Times New Roman"/>
          <w:color w:val="000000" w:themeColor="text1"/>
          <w:lang w:val="sr-Cyrl-RS"/>
        </w:rPr>
        <w:t xml:space="preserve"> је </w:t>
      </w:r>
      <w:r w:rsidRPr="0037568F">
        <w:rPr>
          <w:rFonts w:ascii="Times New Roman" w:hAnsi="Times New Roman" w:cs="Times New Roman"/>
          <w:color w:val="000000" w:themeColor="text1"/>
        </w:rPr>
        <w:t xml:space="preserve">2010. </w:t>
      </w:r>
      <w:proofErr w:type="spellStart"/>
      <w:r w:rsidRPr="0037568F">
        <w:rPr>
          <w:rFonts w:ascii="Times New Roman" w:hAnsi="Times New Roman" w:cs="Times New Roman"/>
          <w:color w:val="000000" w:themeColor="text1"/>
        </w:rPr>
        <w:t>године</w:t>
      </w:r>
      <w:proofErr w:type="spellEnd"/>
      <w:r w:rsidR="00F158E5" w:rsidRPr="0037568F">
        <w:rPr>
          <w:rFonts w:ascii="Times New Roman" w:hAnsi="Times New Roman" w:cs="Times New Roman"/>
          <w:color w:val="000000" w:themeColor="text1"/>
          <w:lang w:val="sr-Cyrl-RS"/>
        </w:rPr>
        <w:t xml:space="preserve"> </w:t>
      </w:r>
      <w:proofErr w:type="spellStart"/>
      <w:r w:rsidRPr="0037568F">
        <w:rPr>
          <w:rFonts w:ascii="Times New Roman" w:hAnsi="Times New Roman" w:cs="Times New Roman"/>
          <w:color w:val="000000" w:themeColor="text1"/>
        </w:rPr>
        <w:t>урађена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пројектно</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техничка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документација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Измене</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допуне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главног</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пројекта</w:t>
      </w:r>
      <w:proofErr w:type="spellEnd"/>
      <w:r w:rsidRPr="0037568F">
        <w:rPr>
          <w:rFonts w:ascii="Times New Roman" w:hAnsi="Times New Roman" w:cs="Times New Roman"/>
          <w:color w:val="000000" w:themeColor="text1"/>
        </w:rPr>
        <w:t xml:space="preserve"> </w:t>
      </w:r>
      <w:r w:rsidR="00F158E5" w:rsidRPr="0037568F">
        <w:rPr>
          <w:rFonts w:ascii="Times New Roman" w:hAnsi="Times New Roman" w:cs="Times New Roman"/>
          <w:color w:val="000000" w:themeColor="text1"/>
          <w:lang w:val="sr-Cyrl-RS"/>
        </w:rPr>
        <w:t>''</w:t>
      </w:r>
      <w:proofErr w:type="spellStart"/>
      <w:r w:rsidRPr="0037568F">
        <w:rPr>
          <w:rFonts w:ascii="Times New Roman" w:hAnsi="Times New Roman" w:cs="Times New Roman"/>
          <w:color w:val="000000" w:themeColor="text1"/>
        </w:rPr>
        <w:t>Снабдевање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Пријепоља</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приградских</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насеља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водом</w:t>
      </w:r>
      <w:proofErr w:type="spellEnd"/>
      <w:r w:rsidR="00F158E5" w:rsidRPr="0037568F">
        <w:rPr>
          <w:rFonts w:ascii="Times New Roman" w:hAnsi="Times New Roman" w:cs="Times New Roman"/>
          <w:color w:val="000000" w:themeColor="text1"/>
          <w:lang w:val="sr-Cyrl-RS"/>
        </w:rPr>
        <w:t>'', што је реализовано 2018. године.</w:t>
      </w:r>
      <w:r w:rsidR="00D8107A"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Филтрација</w:t>
      </w:r>
      <w:proofErr w:type="spellEnd"/>
      <w:r w:rsidRPr="0037568F">
        <w:rPr>
          <w:rFonts w:ascii="Times New Roman" w:hAnsi="Times New Roman" w:cs="Times New Roman"/>
          <w:color w:val="000000" w:themeColor="text1"/>
        </w:rPr>
        <w:t xml:space="preserve"> се </w:t>
      </w:r>
      <w:r w:rsidR="00D8107A" w:rsidRPr="0037568F">
        <w:rPr>
          <w:rFonts w:ascii="Times New Roman" w:hAnsi="Times New Roman" w:cs="Times New Roman"/>
          <w:color w:val="000000" w:themeColor="text1"/>
          <w:lang w:val="sr-Cyrl-RS"/>
        </w:rPr>
        <w:t xml:space="preserve">на постројењу </w:t>
      </w:r>
      <w:proofErr w:type="spellStart"/>
      <w:r w:rsidRPr="0037568F">
        <w:rPr>
          <w:rFonts w:ascii="Times New Roman" w:hAnsi="Times New Roman" w:cs="Times New Roman"/>
          <w:color w:val="000000" w:themeColor="text1"/>
        </w:rPr>
        <w:t>врши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преко</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шест</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отворених</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филтерских</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поља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површине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w:t>
      </w:r>
      <w:proofErr w:type="spellEnd"/>
      <w:r w:rsidRPr="0037568F">
        <w:rPr>
          <w:rFonts w:ascii="Times New Roman" w:hAnsi="Times New Roman" w:cs="Times New Roman"/>
          <w:color w:val="000000" w:themeColor="text1"/>
        </w:rPr>
        <w:t xml:space="preserve"> 18 </w:t>
      </w:r>
      <w:r w:rsidR="00F158E5" w:rsidRPr="0037568F">
        <w:rPr>
          <w:rFonts w:ascii="Times New Roman" w:hAnsi="Times New Roman" w:cs="Times New Roman"/>
          <w:color w:val="000000" w:themeColor="text1"/>
        </w:rPr>
        <w:t>m</w:t>
      </w:r>
      <w:r w:rsidRPr="0037568F">
        <w:rPr>
          <w:rFonts w:ascii="Times New Roman" w:hAnsi="Times New Roman" w:cs="Times New Roman"/>
          <w:color w:val="000000" w:themeColor="text1"/>
          <w:vertAlign w:val="superscript"/>
        </w:rPr>
        <w:t>2</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кварцном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испуном</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вода</w:t>
      </w:r>
      <w:proofErr w:type="spellEnd"/>
      <w:r w:rsidRPr="0037568F">
        <w:rPr>
          <w:rFonts w:ascii="Times New Roman" w:hAnsi="Times New Roman" w:cs="Times New Roman"/>
          <w:color w:val="000000" w:themeColor="text1"/>
        </w:rPr>
        <w:t xml:space="preserve"> – </w:t>
      </w:r>
      <w:proofErr w:type="spellStart"/>
      <w:r w:rsidRPr="0037568F">
        <w:rPr>
          <w:rFonts w:ascii="Times New Roman" w:hAnsi="Times New Roman" w:cs="Times New Roman"/>
          <w:color w:val="000000" w:themeColor="text1"/>
        </w:rPr>
        <w:t>ваздух</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прањем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Крајем</w:t>
      </w:r>
      <w:proofErr w:type="spellEnd"/>
      <w:r w:rsidRPr="0037568F">
        <w:rPr>
          <w:rFonts w:ascii="Times New Roman" w:hAnsi="Times New Roman" w:cs="Times New Roman"/>
          <w:color w:val="000000" w:themeColor="text1"/>
        </w:rPr>
        <w:t xml:space="preserve"> 2018. </w:t>
      </w:r>
      <w:proofErr w:type="spellStart"/>
      <w:r w:rsidRPr="0037568F">
        <w:rPr>
          <w:rFonts w:ascii="Times New Roman" w:hAnsi="Times New Roman" w:cs="Times New Roman"/>
          <w:color w:val="000000" w:themeColor="text1"/>
        </w:rPr>
        <w:t>године</w:t>
      </w:r>
      <w:proofErr w:type="spellEnd"/>
      <w:r w:rsidR="00A97D48" w:rsidRPr="0037568F">
        <w:rPr>
          <w:rFonts w:ascii="Times New Roman" w:hAnsi="Times New Roman" w:cs="Times New Roman"/>
          <w:color w:val="000000" w:themeColor="text1"/>
          <w:lang w:val="sr-Cyrl-RS"/>
        </w:rPr>
        <w:t xml:space="preserve"> </w:t>
      </w:r>
      <w:proofErr w:type="spellStart"/>
      <w:r w:rsidRPr="0037568F">
        <w:rPr>
          <w:rFonts w:ascii="Times New Roman" w:hAnsi="Times New Roman" w:cs="Times New Roman"/>
          <w:color w:val="000000" w:themeColor="text1"/>
        </w:rPr>
        <w:t>извршени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радови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замени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пнеуматске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опреме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прање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отворених</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филтера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извршена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замена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водених</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пумпи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дуваљки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компресора</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хидрофора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запремине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w:t>
      </w:r>
      <w:proofErr w:type="spellEnd"/>
      <w:r w:rsidRPr="0037568F">
        <w:rPr>
          <w:rFonts w:ascii="Times New Roman" w:hAnsi="Times New Roman" w:cs="Times New Roman"/>
          <w:color w:val="000000" w:themeColor="text1"/>
        </w:rPr>
        <w:t xml:space="preserve"> 1</w:t>
      </w:r>
      <w:r w:rsidR="00D8107A" w:rsidRPr="0037568F">
        <w:rPr>
          <w:rFonts w:ascii="Times New Roman" w:hAnsi="Times New Roman" w:cs="Times New Roman"/>
          <w:color w:val="000000" w:themeColor="text1"/>
          <w:lang w:val="sr-Cyrl-RS"/>
        </w:rPr>
        <w:t>.</w:t>
      </w:r>
      <w:r w:rsidRPr="0037568F">
        <w:rPr>
          <w:rFonts w:ascii="Times New Roman" w:hAnsi="Times New Roman" w:cs="Times New Roman"/>
          <w:color w:val="000000" w:themeColor="text1"/>
        </w:rPr>
        <w:t>000</w:t>
      </w:r>
      <w:r w:rsidR="00D8107A" w:rsidRPr="0037568F">
        <w:rPr>
          <w:rFonts w:ascii="Times New Roman" w:hAnsi="Times New Roman" w:cs="Times New Roman"/>
          <w:color w:val="000000" w:themeColor="text1"/>
          <w:lang w:val="sr-Cyrl-RS"/>
        </w:rPr>
        <w:t xml:space="preserve"> </w:t>
      </w:r>
      <w:r w:rsidR="00D8107A" w:rsidRPr="0037568F">
        <w:rPr>
          <w:rFonts w:ascii="Times New Roman" w:hAnsi="Times New Roman" w:cs="Times New Roman"/>
          <w:color w:val="000000" w:themeColor="text1"/>
        </w:rPr>
        <w:t>l</w:t>
      </w:r>
      <w:r w:rsidRPr="0037568F">
        <w:rPr>
          <w:rFonts w:ascii="Times New Roman" w:hAnsi="Times New Roman" w:cs="Times New Roman"/>
          <w:color w:val="000000" w:themeColor="text1"/>
        </w:rPr>
        <w:t>)</w:t>
      </w:r>
      <w:r w:rsidR="00BE65C7" w:rsidRPr="0037568F">
        <w:rPr>
          <w:rFonts w:ascii="Times New Roman" w:hAnsi="Times New Roman" w:cs="Times New Roman"/>
          <w:color w:val="000000" w:themeColor="text1"/>
          <w:lang w:val="sr-Cyrl-RS"/>
        </w:rPr>
        <w:t>,</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који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служи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потребе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водоснабдевања</w:t>
      </w:r>
      <w:proofErr w:type="spellEnd"/>
      <w:r w:rsidR="00F158E5" w:rsidRPr="0037568F">
        <w:rPr>
          <w:rFonts w:ascii="Times New Roman" w:hAnsi="Times New Roman" w:cs="Times New Roman"/>
          <w:color w:val="000000" w:themeColor="text1"/>
          <w:lang w:val="sr-Cyrl-RS"/>
        </w:rPr>
        <w:t>.</w:t>
      </w:r>
      <w:r w:rsidR="00D8107A" w:rsidRPr="0037568F">
        <w:rPr>
          <w:rFonts w:ascii="Times New Roman" w:hAnsi="Times New Roman" w:cs="Times New Roman"/>
          <w:color w:val="000000" w:themeColor="text1"/>
          <w:lang w:val="sr-Cyrl-RS"/>
        </w:rPr>
        <w:t xml:space="preserve"> </w:t>
      </w:r>
      <w:proofErr w:type="spellStart"/>
      <w:r w:rsidRPr="0037568F">
        <w:rPr>
          <w:rFonts w:ascii="Times New Roman" w:hAnsi="Times New Roman" w:cs="Times New Roman"/>
          <w:color w:val="000000" w:themeColor="text1"/>
        </w:rPr>
        <w:t>Три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затворена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самоперива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филтера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капацитета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w:t>
      </w:r>
      <w:proofErr w:type="spellEnd"/>
      <w:r w:rsidRPr="0037568F">
        <w:rPr>
          <w:rFonts w:ascii="Times New Roman" w:hAnsi="Times New Roman" w:cs="Times New Roman"/>
          <w:color w:val="000000" w:themeColor="text1"/>
        </w:rPr>
        <w:t xml:space="preserve"> 50 </w:t>
      </w:r>
      <w:r w:rsidR="00A97D48" w:rsidRPr="0037568F">
        <w:rPr>
          <w:rFonts w:ascii="Times New Roman" w:hAnsi="Times New Roman" w:cs="Times New Roman"/>
          <w:color w:val="000000" w:themeColor="text1"/>
        </w:rPr>
        <w:t>l/s</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постављена</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повезана</w:t>
      </w:r>
      <w:proofErr w:type="spellEnd"/>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систем</w:t>
      </w:r>
      <w:proofErr w:type="spellEnd"/>
      <w:r w:rsidRPr="0037568F">
        <w:rPr>
          <w:rFonts w:ascii="Times New Roman" w:hAnsi="Times New Roman" w:cs="Times New Roman"/>
          <w:color w:val="000000" w:themeColor="text1"/>
        </w:rPr>
        <w:t xml:space="preserve"> 1990. </w:t>
      </w:r>
      <w:proofErr w:type="spellStart"/>
      <w:r w:rsidRPr="0037568F">
        <w:rPr>
          <w:rFonts w:ascii="Times New Roman" w:hAnsi="Times New Roman" w:cs="Times New Roman"/>
          <w:color w:val="000000" w:themeColor="text1"/>
        </w:rPr>
        <w:t>године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стране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испоручиоца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Словеније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али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никада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нису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пуштен</w:t>
      </w:r>
      <w:proofErr w:type="spellEnd"/>
      <w:r w:rsidR="00BE65C7" w:rsidRPr="0037568F">
        <w:rPr>
          <w:rFonts w:ascii="Times New Roman" w:hAnsi="Times New Roman" w:cs="Times New Roman"/>
          <w:color w:val="000000" w:themeColor="text1"/>
          <w:lang w:val="sr-Cyrl-RS"/>
        </w:rPr>
        <w:t>и</w:t>
      </w:r>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рад</w:t>
      </w:r>
      <w:proofErr w:type="spellEnd"/>
      <w:r w:rsidRPr="0037568F">
        <w:rPr>
          <w:rFonts w:ascii="Times New Roman" w:hAnsi="Times New Roman" w:cs="Times New Roman"/>
          <w:color w:val="000000" w:themeColor="text1"/>
        </w:rPr>
        <w:t xml:space="preserve">. </w:t>
      </w:r>
      <w:r w:rsidR="00A97D48" w:rsidRPr="0037568F">
        <w:rPr>
          <w:rFonts w:ascii="Times New Roman" w:hAnsi="Times New Roman" w:cs="Times New Roman"/>
          <w:color w:val="000000" w:themeColor="text1"/>
          <w:lang w:val="sr-Cyrl-RS"/>
        </w:rPr>
        <w:t xml:space="preserve">Рат </w:t>
      </w:r>
      <w:proofErr w:type="spellStart"/>
      <w:r w:rsidRPr="0037568F">
        <w:rPr>
          <w:rFonts w:ascii="Times New Roman" w:hAnsi="Times New Roman" w:cs="Times New Roman"/>
          <w:color w:val="000000" w:themeColor="text1"/>
        </w:rPr>
        <w:t>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територији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бивше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Југославије</w:t>
      </w:r>
      <w:proofErr w:type="spellEnd"/>
      <w:r w:rsidRPr="0037568F">
        <w:rPr>
          <w:rFonts w:ascii="Times New Roman" w:hAnsi="Times New Roman" w:cs="Times New Roman"/>
          <w:color w:val="000000" w:themeColor="text1"/>
        </w:rPr>
        <w:t xml:space="preserve"> </w:t>
      </w:r>
      <w:r w:rsidR="00A97D48" w:rsidRPr="0037568F">
        <w:rPr>
          <w:rFonts w:ascii="Times New Roman" w:hAnsi="Times New Roman" w:cs="Times New Roman"/>
          <w:color w:val="000000" w:themeColor="text1"/>
          <w:lang w:val="sr-Cyrl-RS"/>
        </w:rPr>
        <w:t xml:space="preserve">довео је до </w:t>
      </w:r>
      <w:proofErr w:type="spellStart"/>
      <w:r w:rsidRPr="0037568F">
        <w:rPr>
          <w:rFonts w:ascii="Times New Roman" w:hAnsi="Times New Roman" w:cs="Times New Roman"/>
          <w:color w:val="000000" w:themeColor="text1"/>
        </w:rPr>
        <w:t>прекид</w:t>
      </w:r>
      <w:proofErr w:type="spellEnd"/>
      <w:r w:rsidR="00A97D48" w:rsidRPr="0037568F">
        <w:rPr>
          <w:rFonts w:ascii="Times New Roman" w:hAnsi="Times New Roman" w:cs="Times New Roman"/>
          <w:color w:val="000000" w:themeColor="text1"/>
          <w:lang w:val="sr-Cyrl-RS"/>
        </w:rPr>
        <w:t>а</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контакта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испоручиоцем</w:t>
      </w:r>
      <w:proofErr w:type="spellEnd"/>
      <w:r w:rsidR="0085691E" w:rsidRPr="0037568F">
        <w:rPr>
          <w:rFonts w:ascii="Times New Roman" w:hAnsi="Times New Roman" w:cs="Times New Roman"/>
          <w:color w:val="000000" w:themeColor="text1"/>
          <w:lang w:val="sr-Cyrl-RS"/>
        </w:rPr>
        <w:t xml:space="preserve">, </w:t>
      </w:r>
      <w:proofErr w:type="spellStart"/>
      <w:r w:rsidRPr="0037568F">
        <w:rPr>
          <w:rFonts w:ascii="Times New Roman" w:hAnsi="Times New Roman" w:cs="Times New Roman"/>
          <w:color w:val="000000" w:themeColor="text1"/>
        </w:rPr>
        <w:t>чија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обавеза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била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пусти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филтере</w:t>
      </w:r>
      <w:proofErr w:type="spellEnd"/>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пробни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рад</w:t>
      </w:r>
      <w:proofErr w:type="spellEnd"/>
      <w:r w:rsidRPr="0037568F">
        <w:rPr>
          <w:rFonts w:ascii="Times New Roman" w:hAnsi="Times New Roman" w:cs="Times New Roman"/>
          <w:color w:val="000000" w:themeColor="text1"/>
        </w:rPr>
        <w:t>.</w:t>
      </w:r>
      <w:r w:rsidR="00A97D48" w:rsidRPr="0037568F">
        <w:rPr>
          <w:rFonts w:ascii="Times New Roman" w:hAnsi="Times New Roman" w:cs="Times New Roman"/>
          <w:color w:val="000000" w:themeColor="text1"/>
          <w:lang w:val="sr-Cyrl-RS"/>
        </w:rPr>
        <w:t xml:space="preserve"> </w:t>
      </w:r>
      <w:proofErr w:type="spellStart"/>
      <w:r w:rsidRPr="0037568F">
        <w:rPr>
          <w:rFonts w:ascii="Times New Roman" w:hAnsi="Times New Roman" w:cs="Times New Roman"/>
          <w:color w:val="000000" w:themeColor="text1"/>
        </w:rPr>
        <w:t>Запремина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резервоара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чисте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516 </w:t>
      </w:r>
      <w:r w:rsidR="00633670" w:rsidRPr="0037568F">
        <w:rPr>
          <w:rFonts w:ascii="Times New Roman" w:hAnsi="Times New Roman" w:cs="Times New Roman"/>
          <w:color w:val="000000" w:themeColor="text1"/>
        </w:rPr>
        <w:t>m</w:t>
      </w:r>
      <w:r w:rsidRPr="0037568F">
        <w:rPr>
          <w:rFonts w:ascii="Times New Roman" w:hAnsi="Times New Roman" w:cs="Times New Roman"/>
          <w:color w:val="000000" w:themeColor="text1"/>
          <w:vertAlign w:val="superscript"/>
        </w:rPr>
        <w:t>3</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док</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корисна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запремина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резервоара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потребе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водоснабдевања</w:t>
      </w:r>
      <w:proofErr w:type="spellEnd"/>
      <w:r w:rsidRPr="0037568F">
        <w:rPr>
          <w:rFonts w:ascii="Times New Roman" w:hAnsi="Times New Roman" w:cs="Times New Roman"/>
          <w:color w:val="000000" w:themeColor="text1"/>
        </w:rPr>
        <w:t xml:space="preserve"> 125</w:t>
      </w:r>
      <w:r w:rsidR="00633670" w:rsidRPr="0037568F">
        <w:rPr>
          <w:rFonts w:ascii="Times New Roman" w:hAnsi="Times New Roman" w:cs="Times New Roman"/>
          <w:color w:val="000000" w:themeColor="text1"/>
        </w:rPr>
        <w:t xml:space="preserve"> m</w:t>
      </w:r>
      <w:r w:rsidRPr="0037568F">
        <w:rPr>
          <w:rFonts w:ascii="Times New Roman" w:hAnsi="Times New Roman" w:cs="Times New Roman"/>
          <w:color w:val="000000" w:themeColor="text1"/>
          <w:vertAlign w:val="superscript"/>
        </w:rPr>
        <w:t>3</w:t>
      </w:r>
      <w:r w:rsidR="00633670" w:rsidRPr="0037568F">
        <w:rPr>
          <w:rFonts w:ascii="Times New Roman" w:hAnsi="Times New Roman" w:cs="Times New Roman"/>
          <w:color w:val="000000" w:themeColor="text1"/>
        </w:rPr>
        <w:t xml:space="preserve">, </w:t>
      </w:r>
      <w:r w:rsidR="00633670" w:rsidRPr="0037568F">
        <w:rPr>
          <w:rFonts w:ascii="Times New Roman" w:hAnsi="Times New Roman" w:cs="Times New Roman"/>
          <w:color w:val="000000" w:themeColor="text1"/>
          <w:lang w:val="sr-Cyrl-RS"/>
        </w:rPr>
        <w:t>јер је поло</w:t>
      </w:r>
      <w:proofErr w:type="spellStart"/>
      <w:r w:rsidRPr="0037568F">
        <w:rPr>
          <w:rFonts w:ascii="Times New Roman" w:hAnsi="Times New Roman" w:cs="Times New Roman"/>
          <w:color w:val="000000" w:themeColor="text1"/>
        </w:rPr>
        <w:t>жај</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усисне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корпе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одводних</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цевов</w:t>
      </w:r>
      <w:proofErr w:type="spellEnd"/>
      <w:r w:rsidR="0085691E" w:rsidRPr="0037568F">
        <w:rPr>
          <w:rFonts w:ascii="Times New Roman" w:hAnsi="Times New Roman" w:cs="Times New Roman"/>
          <w:color w:val="000000" w:themeColor="text1"/>
          <w:lang w:val="sr-Cyrl-RS"/>
        </w:rPr>
        <w:t>о</w:t>
      </w:r>
      <w:proofErr w:type="spellStart"/>
      <w:r w:rsidRPr="0037568F">
        <w:rPr>
          <w:rFonts w:ascii="Times New Roman" w:hAnsi="Times New Roman" w:cs="Times New Roman"/>
          <w:color w:val="000000" w:themeColor="text1"/>
        </w:rPr>
        <w:t>да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позициониран</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тако</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да</w:t>
      </w:r>
      <w:proofErr w:type="spellEnd"/>
      <w:r w:rsidRPr="0037568F">
        <w:rPr>
          <w:rFonts w:ascii="Times New Roman" w:hAnsi="Times New Roman" w:cs="Times New Roman"/>
          <w:color w:val="000000" w:themeColor="text1"/>
        </w:rPr>
        <w:t xml:space="preserve"> се у </w:t>
      </w:r>
      <w:proofErr w:type="spellStart"/>
      <w:r w:rsidRPr="0037568F">
        <w:rPr>
          <w:rFonts w:ascii="Times New Roman" w:hAnsi="Times New Roman" w:cs="Times New Roman"/>
          <w:color w:val="000000" w:themeColor="text1"/>
        </w:rPr>
        <w:t>резервоару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обезбеди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потребна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запремина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прање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филтера</w:t>
      </w:r>
      <w:proofErr w:type="spellEnd"/>
      <w:r w:rsidRPr="0037568F">
        <w:rPr>
          <w:rFonts w:ascii="Times New Roman" w:hAnsi="Times New Roman" w:cs="Times New Roman"/>
          <w:color w:val="000000" w:themeColor="text1"/>
        </w:rPr>
        <w:t>.</w:t>
      </w:r>
      <w:r w:rsidR="00633670" w:rsidRPr="0037568F">
        <w:rPr>
          <w:rFonts w:ascii="Times New Roman" w:hAnsi="Times New Roman" w:cs="Times New Roman"/>
          <w:color w:val="000000" w:themeColor="text1"/>
          <w:lang w:val="sr-Cyrl-RS"/>
        </w:rPr>
        <w:t xml:space="preserve"> Анализирајући рад П</w:t>
      </w:r>
      <w:r w:rsidR="00BE65C7" w:rsidRPr="0037568F">
        <w:rPr>
          <w:rFonts w:ascii="Times New Roman" w:hAnsi="Times New Roman" w:cs="Times New Roman"/>
          <w:color w:val="000000" w:themeColor="text1"/>
          <w:lang w:val="sr-Cyrl-RS"/>
        </w:rPr>
        <w:t xml:space="preserve">ПВ </w:t>
      </w:r>
      <w:r w:rsidR="00633670" w:rsidRPr="0037568F">
        <w:rPr>
          <w:rFonts w:ascii="Times New Roman" w:hAnsi="Times New Roman" w:cs="Times New Roman"/>
          <w:color w:val="000000" w:themeColor="text1"/>
          <w:lang w:val="sr-Cyrl-RS"/>
        </w:rPr>
        <w:t xml:space="preserve">може се закључити да део објекта још увек није </w:t>
      </w:r>
      <w:proofErr w:type="spellStart"/>
      <w:r w:rsidRPr="0037568F">
        <w:rPr>
          <w:rFonts w:ascii="Times New Roman" w:hAnsi="Times New Roman" w:cs="Times New Roman"/>
          <w:color w:val="000000" w:themeColor="text1"/>
        </w:rPr>
        <w:t>укључен</w:t>
      </w:r>
      <w:proofErr w:type="spellEnd"/>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употребу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три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затворена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самоперива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филтера</w:t>
      </w:r>
      <w:proofErr w:type="spellEnd"/>
      <w:r w:rsidRPr="0037568F">
        <w:rPr>
          <w:rFonts w:ascii="Times New Roman" w:hAnsi="Times New Roman" w:cs="Times New Roman"/>
          <w:color w:val="000000" w:themeColor="text1"/>
        </w:rPr>
        <w:t xml:space="preserve">), </w:t>
      </w:r>
      <w:r w:rsidR="00633670" w:rsidRPr="0037568F">
        <w:rPr>
          <w:rFonts w:ascii="Times New Roman" w:hAnsi="Times New Roman" w:cs="Times New Roman"/>
          <w:color w:val="000000" w:themeColor="text1"/>
          <w:lang w:val="sr-Cyrl-RS"/>
        </w:rPr>
        <w:t>док је део о</w:t>
      </w:r>
      <w:proofErr w:type="spellStart"/>
      <w:r w:rsidRPr="0037568F">
        <w:rPr>
          <w:rFonts w:ascii="Times New Roman" w:hAnsi="Times New Roman" w:cs="Times New Roman"/>
          <w:color w:val="000000" w:themeColor="text1"/>
        </w:rPr>
        <w:t>бјеката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укључен</w:t>
      </w:r>
      <w:proofErr w:type="spellEnd"/>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рад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тек</w:t>
      </w:r>
      <w:proofErr w:type="spellEnd"/>
      <w:r w:rsidRPr="0037568F">
        <w:rPr>
          <w:rFonts w:ascii="Times New Roman" w:hAnsi="Times New Roman" w:cs="Times New Roman"/>
          <w:color w:val="000000" w:themeColor="text1"/>
        </w:rPr>
        <w:t xml:space="preserve"> 2019. </w:t>
      </w:r>
      <w:proofErr w:type="spellStart"/>
      <w:r w:rsidRPr="0037568F">
        <w:rPr>
          <w:rFonts w:ascii="Times New Roman" w:hAnsi="Times New Roman" w:cs="Times New Roman"/>
          <w:color w:val="000000" w:themeColor="text1"/>
        </w:rPr>
        <w:t>године</w:t>
      </w:r>
      <w:proofErr w:type="spellEnd"/>
      <w:r w:rsidRPr="0037568F">
        <w:rPr>
          <w:rFonts w:ascii="Times New Roman" w:hAnsi="Times New Roman" w:cs="Times New Roman"/>
          <w:color w:val="000000" w:themeColor="text1"/>
        </w:rPr>
        <w:t xml:space="preserve">, </w:t>
      </w:r>
      <w:r w:rsidR="00633670" w:rsidRPr="0037568F">
        <w:rPr>
          <w:rFonts w:ascii="Times New Roman" w:hAnsi="Times New Roman" w:cs="Times New Roman"/>
          <w:color w:val="000000" w:themeColor="text1"/>
          <w:lang w:val="sr-Cyrl-RS"/>
        </w:rPr>
        <w:t xml:space="preserve">те да </w:t>
      </w:r>
      <w:proofErr w:type="spellStart"/>
      <w:r w:rsidRPr="0037568F">
        <w:rPr>
          <w:rFonts w:ascii="Times New Roman" w:hAnsi="Times New Roman" w:cs="Times New Roman"/>
          <w:color w:val="000000" w:themeColor="text1"/>
        </w:rPr>
        <w:t>није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прибављена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употребн</w:t>
      </w:r>
      <w:proofErr w:type="spellEnd"/>
      <w:r w:rsidR="00633670" w:rsidRPr="0037568F">
        <w:rPr>
          <w:rFonts w:ascii="Times New Roman" w:hAnsi="Times New Roman" w:cs="Times New Roman"/>
          <w:color w:val="000000" w:themeColor="text1"/>
          <w:lang w:val="sr-Cyrl-RS"/>
        </w:rPr>
        <w:t xml:space="preserve">а </w:t>
      </w:r>
      <w:proofErr w:type="spellStart"/>
      <w:r w:rsidRPr="0037568F">
        <w:rPr>
          <w:rFonts w:ascii="Times New Roman" w:hAnsi="Times New Roman" w:cs="Times New Roman"/>
          <w:color w:val="000000" w:themeColor="text1"/>
        </w:rPr>
        <w:t>дозвол</w:t>
      </w:r>
      <w:proofErr w:type="spellEnd"/>
      <w:r w:rsidR="00633670" w:rsidRPr="0037568F">
        <w:rPr>
          <w:rFonts w:ascii="Times New Roman" w:hAnsi="Times New Roman" w:cs="Times New Roman"/>
          <w:color w:val="000000" w:themeColor="text1"/>
          <w:lang w:val="sr-Cyrl-RS"/>
        </w:rPr>
        <w:t xml:space="preserve">а. </w:t>
      </w:r>
      <w:r w:rsidR="00966947" w:rsidRPr="0037568F">
        <w:rPr>
          <w:rFonts w:ascii="Times New Roman" w:hAnsi="Times New Roman" w:cs="Times New Roman"/>
          <w:color w:val="000000" w:themeColor="text1"/>
          <w:lang w:val="sr-Cyrl-RS"/>
        </w:rPr>
        <w:t xml:space="preserve">Неопходно је израдити </w:t>
      </w:r>
      <w:proofErr w:type="spellStart"/>
      <w:r w:rsidRPr="0037568F">
        <w:rPr>
          <w:rFonts w:ascii="Times New Roman" w:hAnsi="Times New Roman" w:cs="Times New Roman"/>
          <w:color w:val="000000" w:themeColor="text1"/>
        </w:rPr>
        <w:t>пројектно</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техничку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документацију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реконструкцију</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доградњу</w:t>
      </w:r>
      <w:proofErr w:type="spellEnd"/>
      <w:r w:rsidRPr="0037568F">
        <w:rPr>
          <w:rFonts w:ascii="Times New Roman" w:hAnsi="Times New Roman" w:cs="Times New Roman"/>
          <w:color w:val="000000" w:themeColor="text1"/>
        </w:rPr>
        <w:t xml:space="preserve"> </w:t>
      </w:r>
      <w:r w:rsidR="009478AC" w:rsidRPr="0037568F">
        <w:rPr>
          <w:rFonts w:ascii="Times New Roman" w:hAnsi="Times New Roman" w:cs="Times New Roman"/>
          <w:color w:val="000000" w:themeColor="text1"/>
          <w:lang w:val="sr-Cyrl-RS"/>
        </w:rPr>
        <w:t>ППВ</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прибавити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употребну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дозволу</w:t>
      </w:r>
      <w:proofErr w:type="spellEnd"/>
      <w:r w:rsidRPr="0037568F">
        <w:rPr>
          <w:rFonts w:ascii="Times New Roman" w:hAnsi="Times New Roman" w:cs="Times New Roman"/>
          <w:color w:val="000000" w:themeColor="text1"/>
        </w:rPr>
        <w:t xml:space="preserve">, </w:t>
      </w:r>
      <w:r w:rsidR="00966947" w:rsidRPr="0037568F">
        <w:rPr>
          <w:rFonts w:ascii="Times New Roman" w:hAnsi="Times New Roman" w:cs="Times New Roman"/>
          <w:color w:val="000000" w:themeColor="text1"/>
          <w:lang w:val="sr-Cyrl-RS"/>
        </w:rPr>
        <w:lastRenderedPageBreak/>
        <w:t>односно израдити п</w:t>
      </w:r>
      <w:proofErr w:type="spellStart"/>
      <w:r w:rsidRPr="0037568F">
        <w:rPr>
          <w:rFonts w:ascii="Times New Roman" w:hAnsi="Times New Roman" w:cs="Times New Roman"/>
          <w:color w:val="000000" w:themeColor="text1"/>
        </w:rPr>
        <w:t>ројекат</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изведеног</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објекта</w:t>
      </w:r>
      <w:proofErr w:type="spellEnd"/>
      <w:r w:rsidRPr="0037568F">
        <w:rPr>
          <w:rFonts w:ascii="Times New Roman" w:hAnsi="Times New Roman" w:cs="Times New Roman"/>
          <w:color w:val="000000" w:themeColor="text1"/>
        </w:rPr>
        <w:t xml:space="preserve"> ППВ </w:t>
      </w:r>
      <w:r w:rsidR="00966947" w:rsidRPr="0037568F">
        <w:rPr>
          <w:rFonts w:ascii="Times New Roman" w:hAnsi="Times New Roman" w:cs="Times New Roman"/>
          <w:color w:val="000000" w:themeColor="text1"/>
          <w:lang w:val="sr-Cyrl-RS"/>
        </w:rPr>
        <w:t>''</w:t>
      </w:r>
      <w:proofErr w:type="spellStart"/>
      <w:r w:rsidRPr="0037568F">
        <w:rPr>
          <w:rFonts w:ascii="Times New Roman" w:hAnsi="Times New Roman" w:cs="Times New Roman"/>
          <w:color w:val="000000" w:themeColor="text1"/>
        </w:rPr>
        <w:t>Сељашница</w:t>
      </w:r>
      <w:proofErr w:type="spellEnd"/>
      <w:r w:rsidR="00966947" w:rsidRPr="0037568F">
        <w:rPr>
          <w:rFonts w:ascii="Times New Roman" w:hAnsi="Times New Roman" w:cs="Times New Roman"/>
          <w:color w:val="000000" w:themeColor="text1"/>
          <w:lang w:val="sr-Cyrl-RS"/>
        </w:rPr>
        <w:t>''</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00966947" w:rsidRPr="0037568F">
        <w:rPr>
          <w:rFonts w:ascii="Times New Roman" w:hAnsi="Times New Roman" w:cs="Times New Roman"/>
          <w:color w:val="000000" w:themeColor="text1"/>
          <w:lang w:val="sr-Cyrl-RS"/>
        </w:rPr>
        <w:t xml:space="preserve"> </w:t>
      </w:r>
      <w:proofErr w:type="spellStart"/>
      <w:r w:rsidRPr="0037568F">
        <w:rPr>
          <w:rFonts w:ascii="Times New Roman" w:hAnsi="Times New Roman" w:cs="Times New Roman"/>
          <w:color w:val="000000" w:themeColor="text1"/>
        </w:rPr>
        <w:t>шта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ЈКП </w:t>
      </w:r>
      <w:r w:rsidR="00966947" w:rsidRPr="0037568F">
        <w:rPr>
          <w:rFonts w:ascii="Times New Roman" w:hAnsi="Times New Roman" w:cs="Times New Roman"/>
          <w:color w:val="000000" w:themeColor="text1"/>
          <w:lang w:val="sr-Cyrl-RS"/>
        </w:rPr>
        <w:t>''</w:t>
      </w:r>
      <w:proofErr w:type="spellStart"/>
      <w:r w:rsidRPr="0037568F">
        <w:rPr>
          <w:rFonts w:ascii="Times New Roman" w:hAnsi="Times New Roman" w:cs="Times New Roman"/>
          <w:color w:val="000000" w:themeColor="text1"/>
        </w:rPr>
        <w:t>Лим</w:t>
      </w:r>
      <w:proofErr w:type="spellEnd"/>
      <w:r w:rsidR="00966947" w:rsidRPr="0037568F">
        <w:rPr>
          <w:rFonts w:ascii="Times New Roman" w:hAnsi="Times New Roman" w:cs="Times New Roman"/>
          <w:color w:val="000000" w:themeColor="text1"/>
          <w:lang w:val="sr-Cyrl-RS"/>
        </w:rPr>
        <w:t>''</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започе</w:t>
      </w:r>
      <w:proofErr w:type="spellEnd"/>
      <w:r w:rsidR="00966947" w:rsidRPr="0037568F">
        <w:rPr>
          <w:rFonts w:ascii="Times New Roman" w:hAnsi="Times New Roman" w:cs="Times New Roman"/>
          <w:color w:val="000000" w:themeColor="text1"/>
          <w:lang w:val="sr-Cyrl-RS"/>
        </w:rPr>
        <w:t>о активности.</w:t>
      </w:r>
      <w:r w:rsidR="00966947" w:rsidRPr="0037568F">
        <w:rPr>
          <w:rStyle w:val="FootnoteReference"/>
          <w:rFonts w:ascii="Times New Roman" w:hAnsi="Times New Roman" w:cs="Times New Roman"/>
          <w:color w:val="000000" w:themeColor="text1"/>
          <w:lang w:val="sr-Cyrl-RS"/>
        </w:rPr>
        <w:footnoteReference w:id="13"/>
      </w:r>
    </w:p>
    <w:p w14:paraId="1AF9A67E" w14:textId="27DD70C2" w:rsidR="004850DB" w:rsidRPr="0037568F" w:rsidRDefault="004850DB" w:rsidP="00BC6986">
      <w:pPr>
        <w:autoSpaceDE w:val="0"/>
        <w:autoSpaceDN w:val="0"/>
        <w:adjustRightInd w:val="0"/>
        <w:jc w:val="both"/>
        <w:rPr>
          <w:rFonts w:ascii="Times New Roman" w:hAnsi="Times New Roman" w:cs="Times New Roman"/>
          <w:color w:val="000000" w:themeColor="text1"/>
          <w:lang w:val="sr-Cyrl-RS"/>
        </w:rPr>
      </w:pPr>
      <w:r w:rsidRPr="0037568F">
        <w:rPr>
          <w:rFonts w:ascii="Times New Roman" w:hAnsi="Times New Roman" w:cs="Times New Roman"/>
          <w:color w:val="000000" w:themeColor="text1"/>
        </w:rPr>
        <w:t xml:space="preserve">У </w:t>
      </w:r>
      <w:proofErr w:type="spellStart"/>
      <w:r w:rsidRPr="0037568F">
        <w:rPr>
          <w:rFonts w:ascii="Times New Roman" w:hAnsi="Times New Roman" w:cs="Times New Roman"/>
          <w:color w:val="000000" w:themeColor="text1"/>
        </w:rPr>
        <w:t>водоводном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систему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Пријепоље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постоје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четири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резервора</w:t>
      </w:r>
      <w:proofErr w:type="spellEnd"/>
      <w:r w:rsidR="00966947" w:rsidRPr="0037568F">
        <w:rPr>
          <w:rFonts w:ascii="Times New Roman" w:hAnsi="Times New Roman" w:cs="Times New Roman"/>
          <w:color w:val="000000" w:themeColor="text1"/>
          <w:lang w:val="sr-Cyrl-RS"/>
        </w:rPr>
        <w:t>: ''</w:t>
      </w:r>
      <w:proofErr w:type="spellStart"/>
      <w:r w:rsidRPr="0037568F">
        <w:rPr>
          <w:rFonts w:ascii="Times New Roman" w:hAnsi="Times New Roman" w:cs="Times New Roman"/>
          <w:color w:val="000000" w:themeColor="text1"/>
        </w:rPr>
        <w:t>Јездовића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коса</w:t>
      </w:r>
      <w:proofErr w:type="spellEnd"/>
      <w:r w:rsidR="00966947" w:rsidRPr="0037568F">
        <w:rPr>
          <w:rFonts w:ascii="Times New Roman" w:hAnsi="Times New Roman" w:cs="Times New Roman"/>
          <w:color w:val="000000" w:themeColor="text1"/>
          <w:lang w:val="sr-Cyrl-RS"/>
        </w:rPr>
        <w:t xml:space="preserve">'' (2.000 </w:t>
      </w:r>
      <w:bookmarkStart w:id="21" w:name="_Hlk102058621"/>
      <w:r w:rsidR="008D61D5" w:rsidRPr="0037568F">
        <w:rPr>
          <w:rFonts w:ascii="Times New Roman" w:hAnsi="Times New Roman" w:cs="Times New Roman"/>
          <w:color w:val="000000" w:themeColor="text1"/>
        </w:rPr>
        <w:t>m</w:t>
      </w:r>
      <w:r w:rsidR="008D61D5" w:rsidRPr="0037568F">
        <w:rPr>
          <w:rFonts w:ascii="Times New Roman" w:hAnsi="Times New Roman" w:cs="Times New Roman"/>
          <w:color w:val="000000" w:themeColor="text1"/>
          <w:vertAlign w:val="superscript"/>
        </w:rPr>
        <w:t>3</w:t>
      </w:r>
      <w:bookmarkEnd w:id="21"/>
      <w:r w:rsidR="008D61D5" w:rsidRPr="0037568F">
        <w:rPr>
          <w:rFonts w:ascii="Times New Roman" w:hAnsi="Times New Roman" w:cs="Times New Roman"/>
          <w:color w:val="000000" w:themeColor="text1"/>
        </w:rPr>
        <w:t>)</w:t>
      </w:r>
      <w:r w:rsidR="008D61D5" w:rsidRPr="0037568F">
        <w:rPr>
          <w:rFonts w:ascii="Times New Roman" w:hAnsi="Times New Roman" w:cs="Times New Roman"/>
          <w:color w:val="000000" w:themeColor="text1"/>
          <w:lang w:val="sr-Cyrl-RS"/>
        </w:rPr>
        <w:t>; ''Градина'' (350 m</w:t>
      </w:r>
      <w:r w:rsidR="008D61D5" w:rsidRPr="0037568F">
        <w:rPr>
          <w:rFonts w:ascii="Times New Roman" w:hAnsi="Times New Roman" w:cs="Times New Roman"/>
          <w:color w:val="000000" w:themeColor="text1"/>
          <w:vertAlign w:val="superscript"/>
          <w:lang w:val="sr-Cyrl-RS"/>
        </w:rPr>
        <w:t>3</w:t>
      </w:r>
      <w:r w:rsidR="008D61D5" w:rsidRPr="0037568F">
        <w:rPr>
          <w:rFonts w:ascii="Times New Roman" w:hAnsi="Times New Roman" w:cs="Times New Roman"/>
          <w:color w:val="000000" w:themeColor="text1"/>
          <w:lang w:val="sr-Cyrl-RS"/>
        </w:rPr>
        <w:t xml:space="preserve">); ''Пушина (350 </w:t>
      </w:r>
      <w:r w:rsidR="008D61D5" w:rsidRPr="0037568F">
        <w:rPr>
          <w:rFonts w:ascii="Times New Roman" w:hAnsi="Times New Roman" w:cs="Times New Roman"/>
          <w:color w:val="000000" w:themeColor="text1"/>
        </w:rPr>
        <w:t>m</w:t>
      </w:r>
      <w:r w:rsidR="008D61D5" w:rsidRPr="0037568F">
        <w:rPr>
          <w:rFonts w:ascii="Times New Roman" w:hAnsi="Times New Roman" w:cs="Times New Roman"/>
          <w:color w:val="000000" w:themeColor="text1"/>
          <w:vertAlign w:val="superscript"/>
        </w:rPr>
        <w:t>3</w:t>
      </w:r>
      <w:r w:rsidR="008D61D5" w:rsidRPr="0037568F">
        <w:rPr>
          <w:rFonts w:ascii="Times New Roman" w:hAnsi="Times New Roman" w:cs="Times New Roman"/>
          <w:color w:val="000000" w:themeColor="text1"/>
          <w:lang w:val="sr-Cyrl-RS"/>
        </w:rPr>
        <w:t>) и резервоар на П</w:t>
      </w:r>
      <w:r w:rsidR="009478AC" w:rsidRPr="0037568F">
        <w:rPr>
          <w:rFonts w:ascii="Times New Roman" w:hAnsi="Times New Roman" w:cs="Times New Roman"/>
          <w:color w:val="000000" w:themeColor="text1"/>
          <w:lang w:val="sr-Cyrl-RS"/>
        </w:rPr>
        <w:t>ПВ</w:t>
      </w:r>
      <w:r w:rsidR="008D61D5" w:rsidRPr="0037568F">
        <w:rPr>
          <w:rFonts w:ascii="Times New Roman" w:hAnsi="Times New Roman" w:cs="Times New Roman"/>
          <w:color w:val="000000" w:themeColor="text1"/>
          <w:lang w:val="sr-Cyrl-RS"/>
        </w:rPr>
        <w:t xml:space="preserve"> (525 </w:t>
      </w:r>
      <w:r w:rsidR="008D61D5" w:rsidRPr="0037568F">
        <w:rPr>
          <w:rFonts w:ascii="Times New Roman" w:hAnsi="Times New Roman" w:cs="Times New Roman"/>
          <w:color w:val="000000" w:themeColor="text1"/>
        </w:rPr>
        <w:t>m</w:t>
      </w:r>
      <w:r w:rsidR="008D61D5" w:rsidRPr="0037568F">
        <w:rPr>
          <w:rFonts w:ascii="Times New Roman" w:hAnsi="Times New Roman" w:cs="Times New Roman"/>
          <w:color w:val="000000" w:themeColor="text1"/>
          <w:vertAlign w:val="superscript"/>
        </w:rPr>
        <w:t>3</w:t>
      </w:r>
      <w:r w:rsidR="008D61D5" w:rsidRPr="0037568F">
        <w:rPr>
          <w:rFonts w:ascii="Times New Roman" w:hAnsi="Times New Roman" w:cs="Times New Roman"/>
          <w:color w:val="000000" w:themeColor="text1"/>
          <w:lang w:val="sr-Cyrl-RS"/>
        </w:rPr>
        <w:t xml:space="preserve">). </w:t>
      </w:r>
      <w:proofErr w:type="spellStart"/>
      <w:r w:rsidRPr="0037568F">
        <w:rPr>
          <w:rFonts w:ascii="Times New Roman" w:hAnsi="Times New Roman" w:cs="Times New Roman"/>
          <w:color w:val="000000" w:themeColor="text1"/>
        </w:rPr>
        <w:t>Резервоар</w:t>
      </w:r>
      <w:proofErr w:type="spellEnd"/>
      <w:r w:rsidRPr="0037568F">
        <w:rPr>
          <w:rFonts w:ascii="Times New Roman" w:hAnsi="Times New Roman" w:cs="Times New Roman"/>
          <w:color w:val="000000" w:themeColor="text1"/>
        </w:rPr>
        <w:t xml:space="preserve"> </w:t>
      </w:r>
      <w:r w:rsidR="008D61D5" w:rsidRPr="0037568F">
        <w:rPr>
          <w:rFonts w:ascii="Times New Roman" w:hAnsi="Times New Roman" w:cs="Times New Roman"/>
          <w:color w:val="000000" w:themeColor="text1"/>
          <w:lang w:val="sr-Cyrl-RS"/>
        </w:rPr>
        <w:t>''</w:t>
      </w:r>
      <w:proofErr w:type="spellStart"/>
      <w:r w:rsidRPr="0037568F">
        <w:rPr>
          <w:rFonts w:ascii="Times New Roman" w:hAnsi="Times New Roman" w:cs="Times New Roman"/>
          <w:color w:val="000000" w:themeColor="text1"/>
        </w:rPr>
        <w:t>Јездовића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коса</w:t>
      </w:r>
      <w:proofErr w:type="spellEnd"/>
      <w:r w:rsidR="008D61D5" w:rsidRPr="0037568F">
        <w:rPr>
          <w:rFonts w:ascii="Times New Roman" w:hAnsi="Times New Roman" w:cs="Times New Roman"/>
          <w:color w:val="000000" w:themeColor="text1"/>
          <w:lang w:val="sr-Cyrl-RS"/>
        </w:rPr>
        <w:t>''</w:t>
      </w:r>
      <w:r w:rsidRPr="0037568F">
        <w:rPr>
          <w:rFonts w:ascii="Times New Roman" w:hAnsi="Times New Roman" w:cs="Times New Roman"/>
          <w:color w:val="000000" w:themeColor="text1"/>
        </w:rPr>
        <w:t xml:space="preserve"> се </w:t>
      </w:r>
      <w:proofErr w:type="spellStart"/>
      <w:r w:rsidRPr="0037568F">
        <w:rPr>
          <w:rFonts w:ascii="Times New Roman" w:hAnsi="Times New Roman" w:cs="Times New Roman"/>
          <w:color w:val="000000" w:themeColor="text1"/>
        </w:rPr>
        <w:t>тренутно</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повремено</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укључује</w:t>
      </w:r>
      <w:proofErr w:type="spellEnd"/>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систем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укључење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истог</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изискује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формирање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друге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висинске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зоне</w:t>
      </w:r>
      <w:proofErr w:type="spellEnd"/>
      <w:r w:rsidRPr="0037568F">
        <w:rPr>
          <w:rFonts w:ascii="Times New Roman" w:hAnsi="Times New Roman" w:cs="Times New Roman"/>
          <w:color w:val="000000" w:themeColor="text1"/>
        </w:rPr>
        <w:t>. ЈКП</w:t>
      </w:r>
      <w:r w:rsidR="008D61D5" w:rsidRPr="0037568F">
        <w:rPr>
          <w:rFonts w:ascii="Times New Roman" w:hAnsi="Times New Roman" w:cs="Times New Roman"/>
          <w:color w:val="000000" w:themeColor="text1"/>
          <w:lang w:val="sr-Cyrl-RS"/>
        </w:rPr>
        <w:t xml:space="preserve"> '' Лим'' </w:t>
      </w:r>
      <w:proofErr w:type="spellStart"/>
      <w:r w:rsidRPr="0037568F">
        <w:rPr>
          <w:rFonts w:ascii="Times New Roman" w:hAnsi="Times New Roman" w:cs="Times New Roman"/>
          <w:color w:val="000000" w:themeColor="text1"/>
        </w:rPr>
        <w:t>планира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да</w:t>
      </w:r>
      <w:proofErr w:type="spellEnd"/>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току</w:t>
      </w:r>
      <w:proofErr w:type="spellEnd"/>
      <w:r w:rsidRPr="0037568F">
        <w:rPr>
          <w:rFonts w:ascii="Times New Roman" w:hAnsi="Times New Roman" w:cs="Times New Roman"/>
          <w:color w:val="000000" w:themeColor="text1"/>
        </w:rPr>
        <w:t xml:space="preserve"> </w:t>
      </w:r>
      <w:r w:rsidR="008D61D5" w:rsidRPr="0037568F">
        <w:rPr>
          <w:rFonts w:ascii="Times New Roman" w:hAnsi="Times New Roman" w:cs="Times New Roman"/>
          <w:color w:val="000000" w:themeColor="text1"/>
          <w:lang w:val="sr-Cyrl-RS"/>
        </w:rPr>
        <w:t xml:space="preserve">2022. </w:t>
      </w:r>
      <w:proofErr w:type="spellStart"/>
      <w:r w:rsidRPr="0037568F">
        <w:rPr>
          <w:rFonts w:ascii="Times New Roman" w:hAnsi="Times New Roman" w:cs="Times New Roman"/>
          <w:color w:val="000000" w:themeColor="text1"/>
        </w:rPr>
        <w:t>године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уради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пројектно</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техничку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документацију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формирање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друге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висинске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зоне</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укључење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резервоара</w:t>
      </w:r>
      <w:proofErr w:type="spellEnd"/>
      <w:r w:rsidRPr="0037568F">
        <w:rPr>
          <w:rFonts w:ascii="Times New Roman" w:hAnsi="Times New Roman" w:cs="Times New Roman"/>
          <w:color w:val="000000" w:themeColor="text1"/>
        </w:rPr>
        <w:t xml:space="preserve"> </w:t>
      </w:r>
      <w:r w:rsidR="008D61D5" w:rsidRPr="0037568F">
        <w:rPr>
          <w:rFonts w:ascii="Times New Roman" w:hAnsi="Times New Roman" w:cs="Times New Roman"/>
          <w:color w:val="000000" w:themeColor="text1"/>
          <w:lang w:val="sr-Cyrl-RS"/>
        </w:rPr>
        <w:t>''</w:t>
      </w:r>
      <w:proofErr w:type="spellStart"/>
      <w:r w:rsidRPr="0037568F">
        <w:rPr>
          <w:rFonts w:ascii="Times New Roman" w:hAnsi="Times New Roman" w:cs="Times New Roman"/>
          <w:color w:val="000000" w:themeColor="text1"/>
        </w:rPr>
        <w:t>Јездовића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коса</w:t>
      </w:r>
      <w:proofErr w:type="spellEnd"/>
      <w:r w:rsidR="008D61D5" w:rsidRPr="0037568F">
        <w:rPr>
          <w:rFonts w:ascii="Times New Roman" w:hAnsi="Times New Roman" w:cs="Times New Roman"/>
          <w:color w:val="000000" w:themeColor="text1"/>
          <w:lang w:val="sr-Cyrl-RS"/>
        </w:rPr>
        <w:t xml:space="preserve">''. </w:t>
      </w:r>
      <w:proofErr w:type="spellStart"/>
      <w:r w:rsidRPr="0037568F">
        <w:rPr>
          <w:rFonts w:ascii="Times New Roman" w:hAnsi="Times New Roman" w:cs="Times New Roman"/>
          <w:color w:val="000000" w:themeColor="text1"/>
        </w:rPr>
        <w:t>Корисна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запремина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резервоарског</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простора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мала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што</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један</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разлога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немогућност</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континуираног</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водоснабдевања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корисника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градског</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водовода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лоцираних</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вишим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котама</w:t>
      </w:r>
      <w:proofErr w:type="spellEnd"/>
      <w:r w:rsidR="009478AC" w:rsidRPr="0037568F">
        <w:rPr>
          <w:rFonts w:ascii="Times New Roman" w:hAnsi="Times New Roman" w:cs="Times New Roman"/>
          <w:color w:val="000000" w:themeColor="text1"/>
          <w:lang w:val="sr-Cyrl-RS"/>
        </w:rPr>
        <w:t>, а</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нарочито</w:t>
      </w:r>
      <w:proofErr w:type="spellEnd"/>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месецима</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данима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повећане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потрошње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воде</w:t>
      </w:r>
      <w:proofErr w:type="spellEnd"/>
      <w:r w:rsidRPr="0037568F">
        <w:rPr>
          <w:rFonts w:ascii="Times New Roman" w:hAnsi="Times New Roman" w:cs="Times New Roman"/>
          <w:color w:val="000000" w:themeColor="text1"/>
        </w:rPr>
        <w:t>.</w:t>
      </w:r>
      <w:r w:rsidR="006D4EFE" w:rsidRPr="0037568F">
        <w:rPr>
          <w:rStyle w:val="FootnoteReference"/>
          <w:rFonts w:ascii="Times New Roman" w:hAnsi="Times New Roman" w:cs="Times New Roman"/>
          <w:color w:val="000000" w:themeColor="text1"/>
        </w:rPr>
        <w:footnoteReference w:id="14"/>
      </w:r>
    </w:p>
    <w:p w14:paraId="223FA5A1" w14:textId="69130433" w:rsidR="00BC6986" w:rsidRPr="0037568F" w:rsidRDefault="006D4EFE" w:rsidP="00966947">
      <w:pPr>
        <w:jc w:val="both"/>
        <w:rPr>
          <w:rFonts w:ascii="Times New Roman" w:hAnsi="Times New Roman" w:cs="Times New Roman"/>
          <w:color w:val="000000" w:themeColor="text1"/>
          <w:lang w:val="sr-Cyrl-RS"/>
        </w:rPr>
      </w:pPr>
      <w:bookmarkStart w:id="22" w:name="_Hlk102738691"/>
      <w:r w:rsidRPr="0037568F">
        <w:rPr>
          <w:rFonts w:ascii="Times New Roman" w:hAnsi="Times New Roman" w:cs="Times New Roman"/>
          <w:color w:val="000000" w:themeColor="text1"/>
          <w:lang w:val="sr-Cyrl-RS"/>
        </w:rPr>
        <w:t>На подручју општине Пријепоље</w:t>
      </w:r>
      <w:r w:rsidR="002D685B" w:rsidRPr="0037568F">
        <w:rPr>
          <w:rFonts w:ascii="Times New Roman" w:hAnsi="Times New Roman" w:cs="Times New Roman"/>
          <w:color w:val="000000" w:themeColor="text1"/>
          <w:lang w:val="sr-Cyrl-RS"/>
        </w:rPr>
        <w:t>, д</w:t>
      </w:r>
      <w:proofErr w:type="spellStart"/>
      <w:r w:rsidR="004850DB" w:rsidRPr="0037568F">
        <w:rPr>
          <w:rFonts w:ascii="Times New Roman" w:hAnsi="Times New Roman" w:cs="Times New Roman"/>
          <w:color w:val="000000" w:themeColor="text1"/>
        </w:rPr>
        <w:t>истрибуциона</w:t>
      </w:r>
      <w:proofErr w:type="spellEnd"/>
      <w:r w:rsidR="004850DB" w:rsidRPr="0037568F">
        <w:rPr>
          <w:rFonts w:ascii="Times New Roman" w:hAnsi="Times New Roman" w:cs="Times New Roman"/>
          <w:color w:val="000000" w:themeColor="text1"/>
        </w:rPr>
        <w:t xml:space="preserve"> и </w:t>
      </w:r>
      <w:proofErr w:type="spellStart"/>
      <w:r w:rsidR="004850DB" w:rsidRPr="0037568F">
        <w:rPr>
          <w:rFonts w:ascii="Times New Roman" w:hAnsi="Times New Roman" w:cs="Times New Roman"/>
          <w:color w:val="000000" w:themeColor="text1"/>
        </w:rPr>
        <w:t>секундарна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водоводна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мрежа</w:t>
      </w:r>
      <w:proofErr w:type="spellEnd"/>
      <w:r w:rsidR="004850DB" w:rsidRPr="0037568F">
        <w:rPr>
          <w:rFonts w:ascii="Times New Roman" w:hAnsi="Times New Roman" w:cs="Times New Roman"/>
          <w:color w:val="000000" w:themeColor="text1"/>
        </w:rPr>
        <w:t xml:space="preserve"> се </w:t>
      </w:r>
      <w:proofErr w:type="spellStart"/>
      <w:r w:rsidR="004850DB" w:rsidRPr="0037568F">
        <w:rPr>
          <w:rFonts w:ascii="Times New Roman" w:hAnsi="Times New Roman" w:cs="Times New Roman"/>
          <w:color w:val="000000" w:themeColor="text1"/>
        </w:rPr>
        <w:t>ширила</w:t>
      </w:r>
      <w:proofErr w:type="spellEnd"/>
      <w:r w:rsidR="004850DB" w:rsidRPr="0037568F">
        <w:rPr>
          <w:rFonts w:ascii="Times New Roman" w:hAnsi="Times New Roman" w:cs="Times New Roman"/>
          <w:color w:val="000000" w:themeColor="text1"/>
        </w:rPr>
        <w:t xml:space="preserve"> у </w:t>
      </w:r>
      <w:proofErr w:type="spellStart"/>
      <w:r w:rsidR="004850DB" w:rsidRPr="0037568F">
        <w:rPr>
          <w:rFonts w:ascii="Times New Roman" w:hAnsi="Times New Roman" w:cs="Times New Roman"/>
          <w:color w:val="000000" w:themeColor="text1"/>
        </w:rPr>
        <w:t>правцима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развоја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града</w:t>
      </w:r>
      <w:proofErr w:type="spellEnd"/>
      <w:r w:rsidR="002D685B" w:rsidRPr="0037568F">
        <w:rPr>
          <w:rFonts w:ascii="Times New Roman" w:hAnsi="Times New Roman" w:cs="Times New Roman"/>
          <w:color w:val="000000" w:themeColor="text1"/>
          <w:lang w:val="sr-Cyrl-RS"/>
        </w:rPr>
        <w:t>,</w:t>
      </w:r>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што</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је</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проузроковало</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велику</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разуђеност</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водоводног</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система</w:t>
      </w:r>
      <w:proofErr w:type="spellEnd"/>
      <w:r w:rsidR="004850DB" w:rsidRPr="0037568F">
        <w:rPr>
          <w:rFonts w:ascii="Times New Roman" w:hAnsi="Times New Roman" w:cs="Times New Roman"/>
          <w:color w:val="000000" w:themeColor="text1"/>
        </w:rPr>
        <w:t xml:space="preserve">. У </w:t>
      </w:r>
      <w:proofErr w:type="spellStart"/>
      <w:r w:rsidR="004850DB" w:rsidRPr="0037568F">
        <w:rPr>
          <w:rFonts w:ascii="Times New Roman" w:hAnsi="Times New Roman" w:cs="Times New Roman"/>
          <w:color w:val="000000" w:themeColor="text1"/>
        </w:rPr>
        <w:t>већем</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делу</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мреже</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са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порастом</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потреба</w:t>
      </w:r>
      <w:proofErr w:type="spellEnd"/>
      <w:r w:rsidR="002D685B" w:rsidRPr="0037568F">
        <w:rPr>
          <w:rFonts w:ascii="Times New Roman" w:hAnsi="Times New Roman" w:cs="Times New Roman"/>
          <w:color w:val="000000" w:themeColor="text1"/>
          <w:lang w:val="sr-Cyrl-RS"/>
        </w:rPr>
        <w:t xml:space="preserve"> за водом</w:t>
      </w:r>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повећали</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су</w:t>
      </w:r>
      <w:proofErr w:type="spellEnd"/>
      <w:r w:rsidR="004850DB" w:rsidRPr="0037568F">
        <w:rPr>
          <w:rFonts w:ascii="Times New Roman" w:hAnsi="Times New Roman" w:cs="Times New Roman"/>
          <w:color w:val="000000" w:themeColor="text1"/>
        </w:rPr>
        <w:t xml:space="preserve"> се и </w:t>
      </w:r>
      <w:proofErr w:type="spellStart"/>
      <w:r w:rsidR="004850DB" w:rsidRPr="0037568F">
        <w:rPr>
          <w:rFonts w:ascii="Times New Roman" w:hAnsi="Times New Roman" w:cs="Times New Roman"/>
          <w:color w:val="000000" w:themeColor="text1"/>
        </w:rPr>
        <w:t>пречници</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цеви</w:t>
      </w:r>
      <w:proofErr w:type="spellEnd"/>
      <w:r w:rsidR="002D685B" w:rsidRPr="0037568F">
        <w:rPr>
          <w:rFonts w:ascii="Times New Roman" w:hAnsi="Times New Roman" w:cs="Times New Roman"/>
          <w:color w:val="000000" w:themeColor="text1"/>
          <w:lang w:val="sr-Cyrl-RS"/>
        </w:rPr>
        <w:t>. И</w:t>
      </w:r>
      <w:proofErr w:type="spellStart"/>
      <w:r w:rsidR="004850DB" w:rsidRPr="0037568F">
        <w:rPr>
          <w:rFonts w:ascii="Times New Roman" w:hAnsi="Times New Roman" w:cs="Times New Roman"/>
          <w:color w:val="000000" w:themeColor="text1"/>
        </w:rPr>
        <w:t>звршена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је</w:t>
      </w:r>
      <w:proofErr w:type="spellEnd"/>
      <w:r w:rsidR="002D685B" w:rsidRPr="0037568F">
        <w:rPr>
          <w:rFonts w:ascii="Times New Roman" w:hAnsi="Times New Roman" w:cs="Times New Roman"/>
          <w:color w:val="000000" w:themeColor="text1"/>
          <w:lang w:val="sr-Cyrl-RS"/>
        </w:rPr>
        <w:t xml:space="preserve"> </w:t>
      </w:r>
      <w:proofErr w:type="spellStart"/>
      <w:r w:rsidR="004850DB" w:rsidRPr="0037568F">
        <w:rPr>
          <w:rFonts w:ascii="Times New Roman" w:hAnsi="Times New Roman" w:cs="Times New Roman"/>
          <w:color w:val="000000" w:themeColor="text1"/>
        </w:rPr>
        <w:t>доградња</w:t>
      </w:r>
      <w:proofErr w:type="spellEnd"/>
      <w:r w:rsidR="002D685B" w:rsidRPr="0037568F">
        <w:rPr>
          <w:rFonts w:ascii="Times New Roman" w:hAnsi="Times New Roman" w:cs="Times New Roman"/>
          <w:color w:val="000000" w:themeColor="text1"/>
          <w:lang w:val="sr-Cyrl-RS"/>
        </w:rPr>
        <w:t xml:space="preserve"> водоводне мреже </w:t>
      </w:r>
      <w:proofErr w:type="spellStart"/>
      <w:r w:rsidR="004850DB" w:rsidRPr="0037568F">
        <w:rPr>
          <w:rFonts w:ascii="Times New Roman" w:hAnsi="Times New Roman" w:cs="Times New Roman"/>
          <w:color w:val="000000" w:themeColor="text1"/>
        </w:rPr>
        <w:t>цевима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већег</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пречника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али</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не</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свугде</w:t>
      </w:r>
      <w:proofErr w:type="spellEnd"/>
      <w:r w:rsidR="004850DB" w:rsidRPr="0037568F">
        <w:rPr>
          <w:rFonts w:ascii="Times New Roman" w:hAnsi="Times New Roman" w:cs="Times New Roman"/>
          <w:color w:val="000000" w:themeColor="text1"/>
        </w:rPr>
        <w:t xml:space="preserve">. У </w:t>
      </w:r>
      <w:proofErr w:type="spellStart"/>
      <w:r w:rsidR="004850DB" w:rsidRPr="0037568F">
        <w:rPr>
          <w:rFonts w:ascii="Times New Roman" w:hAnsi="Times New Roman" w:cs="Times New Roman"/>
          <w:color w:val="000000" w:themeColor="text1"/>
        </w:rPr>
        <w:t>појединим</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деловима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мреже</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осећа</w:t>
      </w:r>
      <w:proofErr w:type="spellEnd"/>
      <w:r w:rsidR="004850DB" w:rsidRPr="0037568F">
        <w:rPr>
          <w:rFonts w:ascii="Times New Roman" w:hAnsi="Times New Roman" w:cs="Times New Roman"/>
          <w:color w:val="000000" w:themeColor="text1"/>
        </w:rPr>
        <w:t xml:space="preserve"> се </w:t>
      </w:r>
      <w:proofErr w:type="spellStart"/>
      <w:r w:rsidR="004850DB" w:rsidRPr="0037568F">
        <w:rPr>
          <w:rFonts w:ascii="Times New Roman" w:hAnsi="Times New Roman" w:cs="Times New Roman"/>
          <w:color w:val="000000" w:themeColor="text1"/>
        </w:rPr>
        <w:t>недостатак</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потребног</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притиска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што</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је</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узроковано</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висинским</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положајем</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локација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удаљено</w:t>
      </w:r>
      <w:proofErr w:type="spellEnd"/>
      <w:r w:rsidR="002D685B" w:rsidRPr="0037568F">
        <w:rPr>
          <w:rFonts w:ascii="Times New Roman" w:hAnsi="Times New Roman" w:cs="Times New Roman"/>
          <w:color w:val="000000" w:themeColor="text1"/>
          <w:lang w:val="sr-Cyrl-RS"/>
        </w:rPr>
        <w:t>шћу</w:t>
      </w:r>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локација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од</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резервоарског</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простора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или</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већим</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хидрауличким</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губицима</w:t>
      </w:r>
      <w:proofErr w:type="spellEnd"/>
      <w:r w:rsidR="004850DB" w:rsidRPr="0037568F">
        <w:rPr>
          <w:rFonts w:ascii="Times New Roman" w:hAnsi="Times New Roman" w:cs="Times New Roman"/>
          <w:color w:val="000000" w:themeColor="text1"/>
        </w:rPr>
        <w:t xml:space="preserve"> </w:t>
      </w:r>
      <w:proofErr w:type="spellStart"/>
      <w:r w:rsidR="004850DB" w:rsidRPr="0037568F">
        <w:rPr>
          <w:rFonts w:ascii="Times New Roman" w:hAnsi="Times New Roman" w:cs="Times New Roman"/>
          <w:color w:val="000000" w:themeColor="text1"/>
        </w:rPr>
        <w:t>енергије</w:t>
      </w:r>
      <w:proofErr w:type="spellEnd"/>
      <w:r w:rsidR="002D685B" w:rsidRPr="0037568F">
        <w:rPr>
          <w:rFonts w:ascii="Times New Roman" w:hAnsi="Times New Roman" w:cs="Times New Roman"/>
          <w:color w:val="000000" w:themeColor="text1"/>
          <w:lang w:val="sr-Cyrl-RS"/>
        </w:rPr>
        <w:t xml:space="preserve">. Узрок томе су цевоводи мањег </w:t>
      </w:r>
      <w:r w:rsidR="00BC6986" w:rsidRPr="0037568F">
        <w:rPr>
          <w:rFonts w:ascii="Times New Roman" w:hAnsi="Times New Roman" w:cs="Times New Roman"/>
          <w:color w:val="000000" w:themeColor="text1"/>
          <w:lang w:val="sr-Cyrl-RS"/>
        </w:rPr>
        <w:t>профила и велика потрошња воде.</w:t>
      </w:r>
      <w:bookmarkEnd w:id="22"/>
      <w:r w:rsidR="00BC6986" w:rsidRPr="0037568F">
        <w:rPr>
          <w:rStyle w:val="FootnoteReference"/>
          <w:rFonts w:ascii="Times New Roman" w:hAnsi="Times New Roman" w:cs="Times New Roman"/>
          <w:color w:val="000000" w:themeColor="text1"/>
          <w:lang w:val="sr-Cyrl-RS"/>
        </w:rPr>
        <w:footnoteReference w:id="15"/>
      </w:r>
    </w:p>
    <w:p w14:paraId="73F0722A" w14:textId="4E33BF5C" w:rsidR="00CF616D" w:rsidRPr="0037568F" w:rsidRDefault="004850DB" w:rsidP="00966947">
      <w:pPr>
        <w:jc w:val="both"/>
        <w:rPr>
          <w:rFonts w:ascii="Times New Roman" w:hAnsi="Times New Roman" w:cs="Times New Roman"/>
          <w:color w:val="000000" w:themeColor="text1"/>
          <w:lang w:val="sr-Cyrl-RS"/>
        </w:rPr>
      </w:pPr>
      <w:proofErr w:type="spellStart"/>
      <w:r w:rsidRPr="0037568F">
        <w:rPr>
          <w:rFonts w:ascii="Times New Roman" w:hAnsi="Times New Roman" w:cs="Times New Roman"/>
          <w:color w:val="000000" w:themeColor="text1"/>
        </w:rPr>
        <w:t>Дужина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водоводне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мреже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износи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око</w:t>
      </w:r>
      <w:proofErr w:type="spellEnd"/>
      <w:r w:rsidRPr="0037568F">
        <w:rPr>
          <w:rFonts w:ascii="Times New Roman" w:hAnsi="Times New Roman" w:cs="Times New Roman"/>
          <w:color w:val="000000" w:themeColor="text1"/>
        </w:rPr>
        <w:t xml:space="preserve"> 91 </w:t>
      </w:r>
      <w:r w:rsidR="00BC6986" w:rsidRPr="0037568F">
        <w:rPr>
          <w:rFonts w:ascii="Times New Roman" w:hAnsi="Times New Roman" w:cs="Times New Roman"/>
          <w:color w:val="000000" w:themeColor="text1"/>
        </w:rPr>
        <w:t>km</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водоводним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прикључцима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дужина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око</w:t>
      </w:r>
      <w:proofErr w:type="spellEnd"/>
      <w:r w:rsidRPr="0037568F">
        <w:rPr>
          <w:rFonts w:ascii="Times New Roman" w:hAnsi="Times New Roman" w:cs="Times New Roman"/>
          <w:color w:val="000000" w:themeColor="text1"/>
        </w:rPr>
        <w:t xml:space="preserve"> 150 </w:t>
      </w:r>
      <w:r w:rsidR="00BC6986" w:rsidRPr="0037568F">
        <w:rPr>
          <w:rFonts w:ascii="Times New Roman" w:hAnsi="Times New Roman" w:cs="Times New Roman"/>
          <w:color w:val="000000" w:themeColor="text1"/>
        </w:rPr>
        <w:t>km</w:t>
      </w:r>
      <w:r w:rsidRPr="0037568F">
        <w:rPr>
          <w:rFonts w:ascii="Times New Roman" w:hAnsi="Times New Roman" w:cs="Times New Roman"/>
          <w:color w:val="000000" w:themeColor="text1"/>
        </w:rPr>
        <w:t xml:space="preserve">. У </w:t>
      </w:r>
      <w:proofErr w:type="spellStart"/>
      <w:r w:rsidRPr="0037568F">
        <w:rPr>
          <w:rFonts w:ascii="Times New Roman" w:hAnsi="Times New Roman" w:cs="Times New Roman"/>
          <w:color w:val="000000" w:themeColor="text1"/>
        </w:rPr>
        <w:t>већем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делу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система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евидентирани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притисци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већи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w:t>
      </w:r>
      <w:proofErr w:type="spellEnd"/>
      <w:r w:rsidRPr="0037568F">
        <w:rPr>
          <w:rFonts w:ascii="Times New Roman" w:hAnsi="Times New Roman" w:cs="Times New Roman"/>
          <w:color w:val="000000" w:themeColor="text1"/>
        </w:rPr>
        <w:t xml:space="preserve"> 7 </w:t>
      </w:r>
      <w:proofErr w:type="spellStart"/>
      <w:r w:rsidRPr="0037568F">
        <w:rPr>
          <w:rFonts w:ascii="Times New Roman" w:hAnsi="Times New Roman" w:cs="Times New Roman"/>
          <w:color w:val="000000" w:themeColor="text1"/>
        </w:rPr>
        <w:t>бара</w:t>
      </w:r>
      <w:proofErr w:type="spellEnd"/>
      <w:r w:rsidR="00BF65D1" w:rsidRPr="0037568F">
        <w:rPr>
          <w:rFonts w:ascii="Times New Roman" w:hAnsi="Times New Roman" w:cs="Times New Roman"/>
          <w:color w:val="000000" w:themeColor="text1"/>
          <w:lang w:val="sr-Cyrl-RS"/>
        </w:rPr>
        <w:t xml:space="preserve">. </w:t>
      </w:r>
      <w:r w:rsidRPr="0037568F">
        <w:rPr>
          <w:rFonts w:ascii="Times New Roman" w:hAnsi="Times New Roman" w:cs="Times New Roman"/>
          <w:color w:val="000000" w:themeColor="text1"/>
        </w:rPr>
        <w:t>П</w:t>
      </w:r>
      <w:r w:rsidR="00BF65D1" w:rsidRPr="0037568F">
        <w:rPr>
          <w:rFonts w:ascii="Times New Roman" w:hAnsi="Times New Roman" w:cs="Times New Roman"/>
          <w:color w:val="000000" w:themeColor="text1"/>
          <w:lang w:val="sr-Cyrl-RS"/>
        </w:rPr>
        <w:t xml:space="preserve">ПВ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коти</w:t>
      </w:r>
      <w:proofErr w:type="spellEnd"/>
      <w:r w:rsidRPr="0037568F">
        <w:rPr>
          <w:rFonts w:ascii="Times New Roman" w:hAnsi="Times New Roman" w:cs="Times New Roman"/>
          <w:color w:val="000000" w:themeColor="text1"/>
        </w:rPr>
        <w:t xml:space="preserve"> 571 </w:t>
      </w:r>
      <w:proofErr w:type="spellStart"/>
      <w:r w:rsidR="00BF65D1" w:rsidRPr="0037568F">
        <w:rPr>
          <w:rFonts w:ascii="Times New Roman" w:hAnsi="Times New Roman" w:cs="Times New Roman"/>
          <w:color w:val="000000" w:themeColor="text1"/>
        </w:rPr>
        <w:t>mnm</w:t>
      </w:r>
      <w:proofErr w:type="spellEnd"/>
      <w:r w:rsidR="00BF65D1" w:rsidRPr="0037568F">
        <w:rPr>
          <w:rFonts w:ascii="Times New Roman" w:hAnsi="Times New Roman" w:cs="Times New Roman"/>
          <w:color w:val="000000" w:themeColor="text1"/>
        </w:rPr>
        <w:t>,</w:t>
      </w:r>
      <w:r w:rsidRPr="0037568F">
        <w:rPr>
          <w:rFonts w:ascii="Times New Roman" w:hAnsi="Times New Roman" w:cs="Times New Roman"/>
          <w:color w:val="000000" w:themeColor="text1"/>
        </w:rPr>
        <w:t xml:space="preserve"> а </w:t>
      </w:r>
      <w:proofErr w:type="spellStart"/>
      <w:r w:rsidRPr="0037568F">
        <w:rPr>
          <w:rFonts w:ascii="Times New Roman" w:hAnsi="Times New Roman" w:cs="Times New Roman"/>
          <w:color w:val="000000" w:themeColor="text1"/>
        </w:rPr>
        <w:t>постој</w:t>
      </w:r>
      <w:proofErr w:type="spellEnd"/>
      <w:r w:rsidR="00BF65D1" w:rsidRPr="0037568F">
        <w:rPr>
          <w:rFonts w:ascii="Times New Roman" w:hAnsi="Times New Roman" w:cs="Times New Roman"/>
          <w:color w:val="000000" w:themeColor="text1"/>
          <w:lang w:val="sr-Cyrl-RS"/>
        </w:rPr>
        <w:t>и</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знатан</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број</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корисника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чији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објекти</w:t>
      </w:r>
      <w:proofErr w:type="spellEnd"/>
      <w:r w:rsidRPr="0037568F">
        <w:rPr>
          <w:rFonts w:ascii="Times New Roman" w:hAnsi="Times New Roman" w:cs="Times New Roman"/>
          <w:color w:val="000000" w:themeColor="text1"/>
        </w:rPr>
        <w:t xml:space="preserve"> се </w:t>
      </w:r>
      <w:proofErr w:type="spellStart"/>
      <w:r w:rsidRPr="0037568F">
        <w:rPr>
          <w:rFonts w:ascii="Times New Roman" w:hAnsi="Times New Roman" w:cs="Times New Roman"/>
          <w:color w:val="000000" w:themeColor="text1"/>
        </w:rPr>
        <w:t>налазе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коти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око</w:t>
      </w:r>
      <w:proofErr w:type="spellEnd"/>
      <w:r w:rsidRPr="0037568F">
        <w:rPr>
          <w:rFonts w:ascii="Times New Roman" w:hAnsi="Times New Roman" w:cs="Times New Roman"/>
          <w:color w:val="000000" w:themeColor="text1"/>
        </w:rPr>
        <w:t xml:space="preserve"> 440 </w:t>
      </w:r>
      <w:proofErr w:type="spellStart"/>
      <w:r w:rsidR="00BF65D1" w:rsidRPr="0037568F">
        <w:rPr>
          <w:rFonts w:ascii="Times New Roman" w:hAnsi="Times New Roman" w:cs="Times New Roman"/>
          <w:color w:val="000000" w:themeColor="text1"/>
        </w:rPr>
        <w:t>mnm</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Дистрибуциони</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секундарни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водовод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изграђен</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мањим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делом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челика</w:t>
      </w:r>
      <w:proofErr w:type="spellEnd"/>
      <w:r w:rsidR="00BF65D1" w:rsidRPr="0037568F">
        <w:rPr>
          <w:rFonts w:ascii="Times New Roman" w:hAnsi="Times New Roman" w:cs="Times New Roman"/>
          <w:color w:val="000000" w:themeColor="text1"/>
          <w:lang w:val="sr-Cyrl-RS"/>
        </w:rPr>
        <w:t>,</w:t>
      </w:r>
      <w:r w:rsidRPr="0037568F">
        <w:rPr>
          <w:rFonts w:ascii="Times New Roman" w:hAnsi="Times New Roman" w:cs="Times New Roman"/>
          <w:color w:val="000000" w:themeColor="text1"/>
        </w:rPr>
        <w:t xml:space="preserve"> а </w:t>
      </w:r>
      <w:proofErr w:type="spellStart"/>
      <w:r w:rsidRPr="0037568F">
        <w:rPr>
          <w:rFonts w:ascii="Times New Roman" w:hAnsi="Times New Roman" w:cs="Times New Roman"/>
          <w:color w:val="000000" w:themeColor="text1"/>
        </w:rPr>
        <w:t>већим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делом</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ливено-гвоздени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цевовод</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задњих</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година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изграђује</w:t>
      </w:r>
      <w:proofErr w:type="spellEnd"/>
      <w:r w:rsidRPr="0037568F">
        <w:rPr>
          <w:rFonts w:ascii="Times New Roman" w:hAnsi="Times New Roman" w:cs="Times New Roman"/>
          <w:color w:val="000000" w:themeColor="text1"/>
        </w:rPr>
        <w:t xml:space="preserve"> се </w:t>
      </w:r>
      <w:proofErr w:type="spellStart"/>
      <w:r w:rsidRPr="0037568F">
        <w:rPr>
          <w:rFonts w:ascii="Times New Roman" w:hAnsi="Times New Roman" w:cs="Times New Roman"/>
          <w:color w:val="000000" w:themeColor="text1"/>
        </w:rPr>
        <w:t>водовод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нодуларног</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лива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Мањи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улични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профили</w:t>
      </w:r>
      <w:proofErr w:type="spellEnd"/>
      <w:r w:rsidRPr="0037568F">
        <w:rPr>
          <w:rFonts w:ascii="Times New Roman" w:hAnsi="Times New Roman" w:cs="Times New Roman"/>
          <w:color w:val="000000" w:themeColor="text1"/>
        </w:rPr>
        <w:t xml:space="preserve"> и </w:t>
      </w:r>
      <w:proofErr w:type="spellStart"/>
      <w:r w:rsidRPr="0037568F">
        <w:rPr>
          <w:rFonts w:ascii="Times New Roman" w:hAnsi="Times New Roman" w:cs="Times New Roman"/>
          <w:color w:val="000000" w:themeColor="text1"/>
        </w:rPr>
        <w:t>водоводни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прикључци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су</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изграђени</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од</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поцинкованог</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материјала</w:t>
      </w:r>
      <w:proofErr w:type="spellEnd"/>
      <w:r w:rsidR="00CF616D" w:rsidRPr="0037568F">
        <w:rPr>
          <w:rFonts w:ascii="Times New Roman" w:hAnsi="Times New Roman" w:cs="Times New Roman"/>
          <w:color w:val="000000" w:themeColor="text1"/>
          <w:lang w:val="sr-Cyrl-RS"/>
        </w:rPr>
        <w:t xml:space="preserve">, док су у мањој мери заступљене ПВЦ </w:t>
      </w:r>
      <w:r w:rsidRPr="0037568F">
        <w:rPr>
          <w:rFonts w:ascii="Times New Roman" w:hAnsi="Times New Roman" w:cs="Times New Roman"/>
          <w:color w:val="000000" w:themeColor="text1"/>
        </w:rPr>
        <w:t>и</w:t>
      </w:r>
      <w:r w:rsidR="00BF65D1" w:rsidRPr="0037568F">
        <w:rPr>
          <w:rFonts w:ascii="Times New Roman" w:hAnsi="Times New Roman" w:cs="Times New Roman"/>
          <w:color w:val="000000" w:themeColor="text1"/>
          <w:lang w:val="sr-Cyrl-RS"/>
        </w:rPr>
        <w:t xml:space="preserve"> азбес</w:t>
      </w:r>
      <w:r w:rsidR="00CF616D" w:rsidRPr="0037568F">
        <w:rPr>
          <w:rFonts w:ascii="Times New Roman" w:hAnsi="Times New Roman" w:cs="Times New Roman"/>
          <w:color w:val="000000" w:themeColor="text1"/>
          <w:lang w:val="sr-Cyrl-RS"/>
        </w:rPr>
        <w:t>тно-цементне</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цеви</w:t>
      </w:r>
      <w:proofErr w:type="spellEnd"/>
      <w:r w:rsidR="00CF616D" w:rsidRPr="0037568F">
        <w:rPr>
          <w:rFonts w:ascii="Times New Roman" w:hAnsi="Times New Roman" w:cs="Times New Roman"/>
          <w:color w:val="000000" w:themeColor="text1"/>
          <w:lang w:val="sr-Cyrl-RS"/>
        </w:rPr>
        <w:t>,</w:t>
      </w:r>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за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које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је</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планирана</w:t>
      </w:r>
      <w:proofErr w:type="spellEnd"/>
      <w:r w:rsidRPr="0037568F">
        <w:rPr>
          <w:rFonts w:ascii="Times New Roman" w:hAnsi="Times New Roman" w:cs="Times New Roman"/>
          <w:color w:val="000000" w:themeColor="text1"/>
        </w:rPr>
        <w:t xml:space="preserve"> </w:t>
      </w:r>
      <w:proofErr w:type="spellStart"/>
      <w:r w:rsidRPr="0037568F">
        <w:rPr>
          <w:rFonts w:ascii="Times New Roman" w:hAnsi="Times New Roman" w:cs="Times New Roman"/>
          <w:color w:val="000000" w:themeColor="text1"/>
        </w:rPr>
        <w:t>реконструкција</w:t>
      </w:r>
      <w:proofErr w:type="spellEnd"/>
      <w:r w:rsidRPr="0037568F">
        <w:rPr>
          <w:rFonts w:ascii="Times New Roman" w:hAnsi="Times New Roman" w:cs="Times New Roman"/>
          <w:color w:val="000000" w:themeColor="text1"/>
        </w:rPr>
        <w:t xml:space="preserve">, </w:t>
      </w:r>
      <w:r w:rsidR="00CF616D" w:rsidRPr="0037568F">
        <w:rPr>
          <w:rFonts w:ascii="Times New Roman" w:hAnsi="Times New Roman" w:cs="Times New Roman"/>
          <w:color w:val="000000" w:themeColor="text1"/>
          <w:lang w:val="sr-Cyrl-RS"/>
        </w:rPr>
        <w:t>односно замена.</w:t>
      </w:r>
      <w:r w:rsidR="00CF616D" w:rsidRPr="0037568F">
        <w:rPr>
          <w:rStyle w:val="FootnoteReference"/>
          <w:rFonts w:ascii="Times New Roman" w:hAnsi="Times New Roman" w:cs="Times New Roman"/>
          <w:color w:val="000000" w:themeColor="text1"/>
          <w:lang w:val="sr-Cyrl-RS"/>
        </w:rPr>
        <w:footnoteReference w:id="16"/>
      </w:r>
    </w:p>
    <w:p w14:paraId="32411878" w14:textId="50B4A15E" w:rsidR="00CF616D" w:rsidRPr="0037568F" w:rsidRDefault="005678EC" w:rsidP="00966947">
      <w:pPr>
        <w:jc w:val="both"/>
        <w:rPr>
          <w:rFonts w:ascii="Times New Roman" w:hAnsi="Times New Roman" w:cs="Times New Roman"/>
          <w:color w:val="000000" w:themeColor="text1"/>
          <w:lang w:val="sr-Cyrl-RS"/>
        </w:rPr>
      </w:pPr>
      <w:bookmarkStart w:id="23" w:name="_Hlk102125204"/>
      <w:r w:rsidRPr="0037568F">
        <w:rPr>
          <w:rFonts w:ascii="Times New Roman" w:hAnsi="Times New Roman" w:cs="Times New Roman"/>
          <w:color w:val="000000" w:themeColor="text1"/>
          <w:lang w:val="sr-Cyrl-RS"/>
        </w:rPr>
        <w:t>Према</w:t>
      </w:r>
      <w:r w:rsidR="00CF616D" w:rsidRPr="0037568F">
        <w:rPr>
          <w:rFonts w:ascii="Times New Roman" w:hAnsi="Times New Roman" w:cs="Times New Roman"/>
          <w:color w:val="000000" w:themeColor="text1"/>
          <w:lang w:val="sr-Cyrl-RS"/>
        </w:rPr>
        <w:t xml:space="preserve"> Нацрту просторног плана Републике Србије</w:t>
      </w:r>
      <w:r w:rsidRPr="0037568F">
        <w:rPr>
          <w:rFonts w:ascii="Times New Roman" w:hAnsi="Times New Roman" w:cs="Times New Roman"/>
          <w:color w:val="000000" w:themeColor="text1"/>
          <w:lang w:val="sr-Cyrl-RS"/>
        </w:rPr>
        <w:t xml:space="preserve"> од 2021. до 2035. године</w:t>
      </w:r>
      <w:r w:rsidR="00CF616D" w:rsidRPr="0037568F">
        <w:rPr>
          <w:rFonts w:ascii="Times New Roman" w:hAnsi="Times New Roman" w:cs="Times New Roman"/>
          <w:color w:val="000000" w:themeColor="text1"/>
          <w:lang w:val="sr-Cyrl-RS"/>
        </w:rPr>
        <w:t xml:space="preserve">, општина Пријепоље припада </w:t>
      </w:r>
      <w:r w:rsidRPr="0037568F">
        <w:rPr>
          <w:rFonts w:ascii="Times New Roman" w:hAnsi="Times New Roman" w:cs="Times New Roman"/>
          <w:color w:val="000000" w:themeColor="text1"/>
          <w:lang w:val="sr-Cyrl-RS"/>
        </w:rPr>
        <w:t>Западноморавском-увачком регионалном систему водоснабдевања.</w:t>
      </w:r>
      <w:r w:rsidRPr="0037568F">
        <w:rPr>
          <w:rStyle w:val="FootnoteReference"/>
          <w:rFonts w:ascii="Times New Roman" w:hAnsi="Times New Roman" w:cs="Times New Roman"/>
          <w:color w:val="000000" w:themeColor="text1"/>
          <w:lang w:val="sr-Cyrl-RS"/>
        </w:rPr>
        <w:footnoteReference w:id="17"/>
      </w:r>
      <w:r w:rsidRPr="0037568F">
        <w:rPr>
          <w:rFonts w:ascii="Times New Roman" w:hAnsi="Times New Roman" w:cs="Times New Roman"/>
          <w:color w:val="000000" w:themeColor="text1"/>
          <w:lang w:val="sr-Cyrl-RS"/>
        </w:rPr>
        <w:t xml:space="preserve"> </w:t>
      </w:r>
    </w:p>
    <w:p w14:paraId="77FC566B" w14:textId="50ABFD02" w:rsidR="00241DD7" w:rsidRPr="0037568F" w:rsidRDefault="00241DD7" w:rsidP="0060659D">
      <w:pPr>
        <w:spacing w:after="0" w:line="240" w:lineRule="auto"/>
        <w:contextualSpacing/>
        <w:jc w:val="both"/>
        <w:rPr>
          <w:rFonts w:ascii="Times New Roman" w:hAnsi="Times New Roman" w:cs="Times New Roman"/>
        </w:rPr>
      </w:pPr>
      <w:bookmarkStart w:id="24" w:name="_Hlk102738733"/>
      <w:bookmarkEnd w:id="23"/>
      <w:proofErr w:type="spellStart"/>
      <w:r w:rsidRPr="0037568F">
        <w:rPr>
          <w:rFonts w:ascii="Times New Roman" w:hAnsi="Times New Roman" w:cs="Times New Roman"/>
        </w:rPr>
        <w:t>На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основу</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података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Института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за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јавно</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здравље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Републике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Србије</w:t>
      </w:r>
      <w:proofErr w:type="spellEnd"/>
      <w:r w:rsidRPr="0037568F">
        <w:rPr>
          <w:rFonts w:ascii="Times New Roman" w:hAnsi="Times New Roman" w:cs="Times New Roman"/>
        </w:rPr>
        <w:t xml:space="preserve"> о </w:t>
      </w:r>
      <w:proofErr w:type="spellStart"/>
      <w:r w:rsidRPr="0037568F">
        <w:rPr>
          <w:rFonts w:ascii="Times New Roman" w:hAnsi="Times New Roman" w:cs="Times New Roman"/>
        </w:rPr>
        <w:t>здравственој</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исправности</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воде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за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пиће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јавних</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водовода</w:t>
      </w:r>
      <w:proofErr w:type="spellEnd"/>
      <w:r w:rsidRPr="0037568F">
        <w:rPr>
          <w:rFonts w:ascii="Times New Roman" w:hAnsi="Times New Roman" w:cs="Times New Roman"/>
        </w:rPr>
        <w:t xml:space="preserve"> и </w:t>
      </w:r>
      <w:proofErr w:type="spellStart"/>
      <w:r w:rsidRPr="0037568F">
        <w:rPr>
          <w:rFonts w:ascii="Times New Roman" w:hAnsi="Times New Roman" w:cs="Times New Roman"/>
        </w:rPr>
        <w:t>водних</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објеката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за</w:t>
      </w:r>
      <w:proofErr w:type="spellEnd"/>
      <w:r w:rsidRPr="0037568F">
        <w:rPr>
          <w:rFonts w:ascii="Times New Roman" w:hAnsi="Times New Roman" w:cs="Times New Roman"/>
        </w:rPr>
        <w:t xml:space="preserve"> 2020. </w:t>
      </w:r>
      <w:proofErr w:type="spellStart"/>
      <w:r w:rsidRPr="0037568F">
        <w:rPr>
          <w:rFonts w:ascii="Times New Roman" w:hAnsi="Times New Roman" w:cs="Times New Roman"/>
        </w:rPr>
        <w:t>годину</w:t>
      </w:r>
      <w:proofErr w:type="spellEnd"/>
      <w:r w:rsidRPr="0037568F">
        <w:rPr>
          <w:rFonts w:ascii="Times New Roman" w:hAnsi="Times New Roman" w:cs="Times New Roman"/>
        </w:rPr>
        <w:t xml:space="preserve">, у </w:t>
      </w:r>
      <w:proofErr w:type="spellStart"/>
      <w:r w:rsidRPr="0037568F">
        <w:rPr>
          <w:rFonts w:ascii="Times New Roman" w:hAnsi="Times New Roman" w:cs="Times New Roman"/>
        </w:rPr>
        <w:t>општини</w:t>
      </w:r>
      <w:proofErr w:type="spellEnd"/>
      <w:r w:rsidRPr="0037568F">
        <w:rPr>
          <w:rFonts w:ascii="Times New Roman" w:hAnsi="Times New Roman" w:cs="Times New Roman"/>
        </w:rPr>
        <w:t xml:space="preserve"> </w:t>
      </w:r>
      <w:r w:rsidRPr="0037568F">
        <w:rPr>
          <w:rFonts w:ascii="Times New Roman" w:hAnsi="Times New Roman" w:cs="Times New Roman"/>
          <w:lang w:val="sr-Cyrl-RS"/>
        </w:rPr>
        <w:t xml:space="preserve">Пријепоље </w:t>
      </w:r>
      <w:proofErr w:type="spellStart"/>
      <w:r w:rsidRPr="0037568F">
        <w:rPr>
          <w:rFonts w:ascii="Times New Roman" w:hAnsi="Times New Roman" w:cs="Times New Roman"/>
        </w:rPr>
        <w:t>је</w:t>
      </w:r>
      <w:proofErr w:type="spellEnd"/>
      <w:r w:rsidRPr="0037568F">
        <w:rPr>
          <w:rFonts w:ascii="Times New Roman" w:hAnsi="Times New Roman" w:cs="Times New Roman"/>
        </w:rPr>
        <w:t xml:space="preserve"> </w:t>
      </w:r>
      <w:r w:rsidRPr="0037568F">
        <w:rPr>
          <w:rFonts w:ascii="Times New Roman" w:hAnsi="Times New Roman" w:cs="Times New Roman"/>
          <w:lang w:val="sr-Cyrl-RS"/>
        </w:rPr>
        <w:t>9,4</w:t>
      </w:r>
      <w:r w:rsidRPr="0037568F">
        <w:rPr>
          <w:rFonts w:ascii="Times New Roman" w:hAnsi="Times New Roman" w:cs="Times New Roman"/>
        </w:rPr>
        <w:t xml:space="preserve"> %</w:t>
      </w:r>
      <w:r w:rsidRPr="0037568F">
        <w:rPr>
          <w:rFonts w:ascii="Times New Roman" w:hAnsi="Times New Roman" w:cs="Times New Roman"/>
          <w:lang w:val="sr-Cyrl-RS"/>
        </w:rPr>
        <w:t xml:space="preserve"> </w:t>
      </w:r>
      <w:proofErr w:type="spellStart"/>
      <w:r w:rsidRPr="0037568F">
        <w:rPr>
          <w:rFonts w:ascii="Times New Roman" w:hAnsi="Times New Roman" w:cs="Times New Roman"/>
        </w:rPr>
        <w:t>анализираних</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узорака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физичко-хемијски</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неисправно</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док</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је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код</w:t>
      </w:r>
      <w:proofErr w:type="spellEnd"/>
      <w:r w:rsidRPr="0037568F">
        <w:rPr>
          <w:rFonts w:ascii="Times New Roman" w:hAnsi="Times New Roman" w:cs="Times New Roman"/>
        </w:rPr>
        <w:t xml:space="preserve"> </w:t>
      </w:r>
      <w:r w:rsidRPr="0037568F">
        <w:rPr>
          <w:rFonts w:ascii="Times New Roman" w:hAnsi="Times New Roman" w:cs="Times New Roman"/>
          <w:lang w:val="sr-Cyrl-RS"/>
        </w:rPr>
        <w:t>4,5</w:t>
      </w:r>
      <w:r w:rsidRPr="0037568F">
        <w:rPr>
          <w:rFonts w:ascii="Times New Roman" w:hAnsi="Times New Roman" w:cs="Times New Roman"/>
        </w:rPr>
        <w:t xml:space="preserve"> % </w:t>
      </w:r>
      <w:proofErr w:type="spellStart"/>
      <w:r w:rsidRPr="0037568F">
        <w:rPr>
          <w:rFonts w:ascii="Times New Roman" w:hAnsi="Times New Roman" w:cs="Times New Roman"/>
        </w:rPr>
        <w:t>узорака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констатована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микробиолошка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неисправност</w:t>
      </w:r>
      <w:proofErr w:type="spellEnd"/>
      <w:r w:rsidRPr="0037568F">
        <w:rPr>
          <w:rFonts w:ascii="Times New Roman" w:hAnsi="Times New Roman" w:cs="Times New Roman"/>
        </w:rPr>
        <w:t>.</w:t>
      </w:r>
      <w:r w:rsidR="00D55476" w:rsidRPr="0037568F">
        <w:rPr>
          <w:rFonts w:ascii="Times New Roman" w:hAnsi="Times New Roman" w:cs="Times New Roman"/>
          <w:lang w:val="sr-Cyrl-RS"/>
        </w:rPr>
        <w:t xml:space="preserve"> </w:t>
      </w:r>
      <w:r w:rsidR="0060659D" w:rsidRPr="0037568F">
        <w:rPr>
          <w:rFonts w:ascii="Times New Roman" w:hAnsi="Times New Roman" w:cs="Times New Roman"/>
          <w:lang w:val="sr-Cyrl-RS"/>
        </w:rPr>
        <w:t>Н</w:t>
      </w:r>
      <w:proofErr w:type="spellStart"/>
      <w:r w:rsidR="0060659D" w:rsidRPr="0037568F">
        <w:rPr>
          <w:rFonts w:ascii="Times New Roman" w:hAnsi="Times New Roman" w:cs="Times New Roman"/>
        </w:rPr>
        <w:t>ајчешћи</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узроци</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микробиолошке</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неисправности</w:t>
      </w:r>
      <w:proofErr w:type="spellEnd"/>
      <w:r w:rsidR="0060659D" w:rsidRPr="0037568F">
        <w:rPr>
          <w:rFonts w:ascii="Times New Roman" w:hAnsi="Times New Roman" w:cs="Times New Roman"/>
        </w:rPr>
        <w:t xml:space="preserve"> </w:t>
      </w:r>
      <w:r w:rsidR="0060659D" w:rsidRPr="0037568F">
        <w:rPr>
          <w:rFonts w:ascii="Times New Roman" w:hAnsi="Times New Roman" w:cs="Times New Roman"/>
          <w:lang w:val="sr-Cyrl-RS"/>
        </w:rPr>
        <w:t xml:space="preserve">у </w:t>
      </w:r>
      <w:r w:rsidR="00D55476" w:rsidRPr="0037568F">
        <w:rPr>
          <w:rFonts w:ascii="Times New Roman" w:hAnsi="Times New Roman" w:cs="Times New Roman"/>
          <w:lang w:val="sr-Cyrl-RS"/>
        </w:rPr>
        <w:t xml:space="preserve">водоводима у </w:t>
      </w:r>
      <w:r w:rsidR="0060659D" w:rsidRPr="0037568F">
        <w:rPr>
          <w:rFonts w:ascii="Times New Roman" w:hAnsi="Times New Roman" w:cs="Times New Roman"/>
          <w:lang w:val="sr-Cyrl-RS"/>
        </w:rPr>
        <w:t xml:space="preserve">Златиборском округу </w:t>
      </w:r>
      <w:proofErr w:type="spellStart"/>
      <w:r w:rsidR="0060659D" w:rsidRPr="0037568F">
        <w:rPr>
          <w:rFonts w:ascii="Times New Roman" w:hAnsi="Times New Roman" w:cs="Times New Roman"/>
        </w:rPr>
        <w:t>су</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прекомерно</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присуство</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аеробних</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мезофилних</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бактерија</w:t>
      </w:r>
      <w:proofErr w:type="spellEnd"/>
      <w:r w:rsidR="0060659D" w:rsidRPr="0037568F">
        <w:rPr>
          <w:rFonts w:ascii="Times New Roman" w:hAnsi="Times New Roman" w:cs="Times New Roman"/>
        </w:rPr>
        <w:t xml:space="preserve"> и </w:t>
      </w:r>
      <w:proofErr w:type="spellStart"/>
      <w:r w:rsidR="0060659D" w:rsidRPr="0037568F">
        <w:rPr>
          <w:rFonts w:ascii="Times New Roman" w:hAnsi="Times New Roman" w:cs="Times New Roman"/>
        </w:rPr>
        <w:t>укупне</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колиформне</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бактерије</w:t>
      </w:r>
      <w:proofErr w:type="spellEnd"/>
      <w:r w:rsidR="0060659D" w:rsidRPr="0037568F">
        <w:rPr>
          <w:rFonts w:ascii="Times New Roman" w:hAnsi="Times New Roman" w:cs="Times New Roman"/>
        </w:rPr>
        <w:t xml:space="preserve">, а </w:t>
      </w:r>
      <w:proofErr w:type="spellStart"/>
      <w:r w:rsidR="0060659D" w:rsidRPr="0037568F">
        <w:rPr>
          <w:rFonts w:ascii="Times New Roman" w:hAnsi="Times New Roman" w:cs="Times New Roman"/>
        </w:rPr>
        <w:t>најчешћи</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узроци</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физичко-хемијске</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неисправности</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су</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повећанe</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вредности</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за</w:t>
      </w:r>
      <w:proofErr w:type="spellEnd"/>
      <w:r w:rsidR="0060659D" w:rsidRPr="0037568F">
        <w:rPr>
          <w:rFonts w:ascii="Times New Roman" w:hAnsi="Times New Roman" w:cs="Times New Roman"/>
        </w:rPr>
        <w:t xml:space="preserve"> </w:t>
      </w:r>
      <w:proofErr w:type="spellStart"/>
      <w:r w:rsidR="0060659D" w:rsidRPr="0037568F">
        <w:rPr>
          <w:rFonts w:ascii="Times New Roman" w:hAnsi="Times New Roman" w:cs="Times New Roman"/>
        </w:rPr>
        <w:t>мутноћу</w:t>
      </w:r>
      <w:proofErr w:type="spellEnd"/>
      <w:r w:rsidR="0060659D" w:rsidRPr="0037568F">
        <w:rPr>
          <w:rFonts w:ascii="Times New Roman" w:hAnsi="Times New Roman" w:cs="Times New Roman"/>
        </w:rPr>
        <w:t>.</w:t>
      </w:r>
      <w:bookmarkEnd w:id="24"/>
      <w:r w:rsidR="00E83469" w:rsidRPr="0037568F">
        <w:rPr>
          <w:rStyle w:val="FootnoteReference"/>
          <w:rFonts w:ascii="Times New Roman" w:hAnsi="Times New Roman" w:cs="Times New Roman"/>
        </w:rPr>
        <w:footnoteReference w:id="18"/>
      </w:r>
    </w:p>
    <w:p w14:paraId="3E52936A" w14:textId="77777777" w:rsidR="00241DD7" w:rsidRPr="0037568F" w:rsidRDefault="00241DD7" w:rsidP="00241DD7">
      <w:pPr>
        <w:spacing w:after="0" w:line="240" w:lineRule="auto"/>
        <w:contextualSpacing/>
        <w:jc w:val="both"/>
        <w:rPr>
          <w:rFonts w:ascii="Times New Roman" w:hAnsi="Times New Roman" w:cs="Times New Roman"/>
        </w:rPr>
      </w:pPr>
    </w:p>
    <w:p w14:paraId="53239466" w14:textId="6A8090D2" w:rsidR="00241DD7" w:rsidRPr="0037568F" w:rsidRDefault="00241DD7" w:rsidP="00241DD7">
      <w:pPr>
        <w:spacing w:after="0" w:line="240" w:lineRule="auto"/>
        <w:contextualSpacing/>
        <w:jc w:val="both"/>
        <w:rPr>
          <w:rFonts w:ascii="Times New Roman" w:hAnsi="Times New Roman" w:cs="Times New Roman"/>
        </w:rPr>
      </w:pPr>
      <w:r w:rsidRPr="0037568F">
        <w:rPr>
          <w:rFonts w:ascii="Times New Roman" w:hAnsi="Times New Roman" w:cs="Times New Roman"/>
        </w:rPr>
        <w:t xml:space="preserve">У </w:t>
      </w:r>
      <w:proofErr w:type="spellStart"/>
      <w:r w:rsidRPr="0037568F">
        <w:rPr>
          <w:rFonts w:ascii="Times New Roman" w:hAnsi="Times New Roman" w:cs="Times New Roman"/>
        </w:rPr>
        <w:t>општини</w:t>
      </w:r>
      <w:proofErr w:type="spellEnd"/>
      <w:r w:rsidRPr="0037568F">
        <w:rPr>
          <w:rFonts w:ascii="Times New Roman" w:hAnsi="Times New Roman" w:cs="Times New Roman"/>
        </w:rPr>
        <w:t xml:space="preserve"> </w:t>
      </w:r>
      <w:r w:rsidR="004C3ADB" w:rsidRPr="0037568F">
        <w:rPr>
          <w:rFonts w:ascii="Times New Roman" w:hAnsi="Times New Roman" w:cs="Times New Roman"/>
          <w:lang w:val="sr-Cyrl-RS"/>
        </w:rPr>
        <w:t xml:space="preserve">Пријепоље </w:t>
      </w:r>
      <w:proofErr w:type="spellStart"/>
      <w:r w:rsidRPr="0037568F">
        <w:rPr>
          <w:rFonts w:ascii="Times New Roman" w:hAnsi="Times New Roman" w:cs="Times New Roman"/>
        </w:rPr>
        <w:t>је</w:t>
      </w:r>
      <w:proofErr w:type="spellEnd"/>
      <w:r w:rsidRPr="0037568F">
        <w:rPr>
          <w:rFonts w:ascii="Times New Roman" w:hAnsi="Times New Roman" w:cs="Times New Roman"/>
        </w:rPr>
        <w:t xml:space="preserve"> у 2020. </w:t>
      </w:r>
      <w:proofErr w:type="spellStart"/>
      <w:r w:rsidRPr="0037568F">
        <w:rPr>
          <w:rFonts w:ascii="Times New Roman" w:hAnsi="Times New Roman" w:cs="Times New Roman"/>
        </w:rPr>
        <w:t>години</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испоручено</w:t>
      </w:r>
      <w:proofErr w:type="spellEnd"/>
      <w:r w:rsidRPr="0037568F">
        <w:rPr>
          <w:rFonts w:ascii="Times New Roman" w:hAnsi="Times New Roman" w:cs="Times New Roman"/>
        </w:rPr>
        <w:t xml:space="preserve"> </w:t>
      </w:r>
      <w:r w:rsidR="004C3ADB" w:rsidRPr="0037568F">
        <w:rPr>
          <w:rFonts w:ascii="Times New Roman" w:hAnsi="Times New Roman" w:cs="Times New Roman"/>
          <w:lang w:val="sr-Cyrl-RS"/>
        </w:rPr>
        <w:t>1.290.000</w:t>
      </w:r>
      <w:r w:rsidRPr="0037568F">
        <w:rPr>
          <w:rFonts w:ascii="Times New Roman" w:hAnsi="Times New Roman" w:cs="Times New Roman"/>
        </w:rPr>
        <w:t xml:space="preserve"> m</w:t>
      </w:r>
      <w:r w:rsidR="004C3ADB" w:rsidRPr="0037568F">
        <w:rPr>
          <w:rFonts w:ascii="Times New Roman" w:hAnsi="Times New Roman" w:cs="Times New Roman"/>
          <w:vertAlign w:val="superscript"/>
          <w:lang w:val="sr-Cyrl-RS"/>
        </w:rPr>
        <w:t>3</w:t>
      </w:r>
      <w:r w:rsidRPr="0037568F">
        <w:rPr>
          <w:rFonts w:ascii="Times New Roman" w:hAnsi="Times New Roman" w:cs="Times New Roman"/>
        </w:rPr>
        <w:t xml:space="preserve"> </w:t>
      </w:r>
      <w:proofErr w:type="spellStart"/>
      <w:r w:rsidRPr="0037568F">
        <w:rPr>
          <w:rFonts w:ascii="Times New Roman" w:hAnsi="Times New Roman" w:cs="Times New Roman"/>
        </w:rPr>
        <w:t>воде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за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пиће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односно</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око</w:t>
      </w:r>
      <w:proofErr w:type="spellEnd"/>
      <w:r w:rsidRPr="0037568F">
        <w:rPr>
          <w:rFonts w:ascii="Times New Roman" w:hAnsi="Times New Roman" w:cs="Times New Roman"/>
        </w:rPr>
        <w:t xml:space="preserve"> </w:t>
      </w:r>
      <w:r w:rsidR="004C3ADB" w:rsidRPr="0037568F">
        <w:rPr>
          <w:rFonts w:ascii="Times New Roman" w:hAnsi="Times New Roman" w:cs="Times New Roman"/>
          <w:lang w:val="sr-Cyrl-RS"/>
        </w:rPr>
        <w:t xml:space="preserve">38 </w:t>
      </w:r>
      <w:r w:rsidRPr="0037568F">
        <w:rPr>
          <w:rFonts w:ascii="Times New Roman" w:hAnsi="Times New Roman" w:cs="Times New Roman"/>
        </w:rPr>
        <w:t>m</w:t>
      </w:r>
      <w:r w:rsidR="004C3ADB" w:rsidRPr="0037568F">
        <w:rPr>
          <w:rFonts w:ascii="Times New Roman" w:hAnsi="Times New Roman" w:cs="Times New Roman"/>
          <w:vertAlign w:val="superscript"/>
          <w:lang w:val="sr-Cyrl-RS"/>
        </w:rPr>
        <w:t>3</w:t>
      </w:r>
      <w:r w:rsidRPr="0037568F">
        <w:rPr>
          <w:rFonts w:ascii="Times New Roman" w:hAnsi="Times New Roman" w:cs="Times New Roman"/>
        </w:rPr>
        <w:t xml:space="preserve"> </w:t>
      </w:r>
      <w:proofErr w:type="spellStart"/>
      <w:r w:rsidRPr="0037568F">
        <w:rPr>
          <w:rFonts w:ascii="Times New Roman" w:hAnsi="Times New Roman" w:cs="Times New Roman"/>
        </w:rPr>
        <w:t>по</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глави</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становника</w:t>
      </w:r>
      <w:proofErr w:type="spellEnd"/>
      <w:r w:rsidRPr="0037568F">
        <w:rPr>
          <w:rFonts w:ascii="Times New Roman" w:hAnsi="Times New Roman" w:cs="Times New Roman"/>
        </w:rPr>
        <w:t>.</w:t>
      </w:r>
      <w:r w:rsidR="004C3ADB" w:rsidRPr="0037568F">
        <w:rPr>
          <w:rStyle w:val="FootnoteReference"/>
          <w:rFonts w:ascii="Times New Roman" w:hAnsi="Times New Roman" w:cs="Times New Roman"/>
        </w:rPr>
        <w:footnoteReference w:id="19"/>
      </w:r>
    </w:p>
    <w:p w14:paraId="6140C9EA" w14:textId="0D8EF8FE" w:rsidR="005B75BE" w:rsidRPr="0037568F" w:rsidRDefault="005B75BE" w:rsidP="00241DD7">
      <w:pPr>
        <w:spacing w:after="0" w:line="240" w:lineRule="auto"/>
        <w:contextualSpacing/>
        <w:jc w:val="both"/>
        <w:rPr>
          <w:rFonts w:ascii="Times New Roman" w:hAnsi="Times New Roman" w:cs="Times New Roman"/>
        </w:rPr>
      </w:pPr>
    </w:p>
    <w:p w14:paraId="40F2D9BA" w14:textId="7D7D14AB" w:rsidR="005B75BE" w:rsidRPr="0037568F" w:rsidRDefault="005B75BE" w:rsidP="00241DD7">
      <w:pPr>
        <w:spacing w:after="0" w:line="240" w:lineRule="auto"/>
        <w:contextualSpacing/>
        <w:jc w:val="both"/>
        <w:rPr>
          <w:rFonts w:ascii="Times New Roman" w:hAnsi="Times New Roman" w:cs="Times New Roman"/>
          <w:color w:val="44546A" w:themeColor="text2"/>
        </w:rPr>
      </w:pPr>
      <w:proofErr w:type="spellStart"/>
      <w:r w:rsidRPr="0037568F">
        <w:rPr>
          <w:rFonts w:ascii="Times New Roman" w:hAnsi="Times New Roman" w:cs="Times New Roman"/>
          <w:color w:val="44546A" w:themeColor="text2"/>
        </w:rPr>
        <w:t>Графикон</w:t>
      </w:r>
      <w:proofErr w:type="spellEnd"/>
      <w:r w:rsidRPr="0037568F">
        <w:rPr>
          <w:rFonts w:ascii="Times New Roman" w:hAnsi="Times New Roman" w:cs="Times New Roman"/>
          <w:color w:val="44546A" w:themeColor="text2"/>
        </w:rPr>
        <w:t xml:space="preserve"> 3. </w:t>
      </w:r>
      <w:proofErr w:type="spellStart"/>
      <w:r w:rsidRPr="0037568F">
        <w:rPr>
          <w:rFonts w:ascii="Times New Roman" w:hAnsi="Times New Roman" w:cs="Times New Roman"/>
          <w:color w:val="44546A" w:themeColor="text2"/>
        </w:rPr>
        <w:t>Количина</w:t>
      </w:r>
      <w:proofErr w:type="spellEnd"/>
      <w:r w:rsidRPr="0037568F">
        <w:rPr>
          <w:rFonts w:ascii="Times New Roman" w:hAnsi="Times New Roman" w:cs="Times New Roman"/>
          <w:color w:val="44546A" w:themeColor="text2"/>
        </w:rPr>
        <w:t xml:space="preserve"> </w:t>
      </w:r>
      <w:proofErr w:type="spellStart"/>
      <w:r w:rsidRPr="0037568F">
        <w:rPr>
          <w:rFonts w:ascii="Times New Roman" w:hAnsi="Times New Roman" w:cs="Times New Roman"/>
          <w:color w:val="44546A" w:themeColor="text2"/>
        </w:rPr>
        <w:t>захваћене</w:t>
      </w:r>
      <w:proofErr w:type="spellEnd"/>
      <w:r w:rsidRPr="0037568F">
        <w:rPr>
          <w:rFonts w:ascii="Times New Roman" w:hAnsi="Times New Roman" w:cs="Times New Roman"/>
          <w:color w:val="44546A" w:themeColor="text2"/>
        </w:rPr>
        <w:t xml:space="preserve"> и </w:t>
      </w:r>
      <w:proofErr w:type="spellStart"/>
      <w:r w:rsidRPr="0037568F">
        <w:rPr>
          <w:rFonts w:ascii="Times New Roman" w:hAnsi="Times New Roman" w:cs="Times New Roman"/>
          <w:color w:val="44546A" w:themeColor="text2"/>
        </w:rPr>
        <w:t>испоручене</w:t>
      </w:r>
      <w:proofErr w:type="spellEnd"/>
      <w:r w:rsidRPr="0037568F">
        <w:rPr>
          <w:rFonts w:ascii="Times New Roman" w:hAnsi="Times New Roman" w:cs="Times New Roman"/>
          <w:color w:val="44546A" w:themeColor="text2"/>
        </w:rPr>
        <w:t xml:space="preserve"> </w:t>
      </w:r>
      <w:proofErr w:type="spellStart"/>
      <w:r w:rsidRPr="0037568F">
        <w:rPr>
          <w:rFonts w:ascii="Times New Roman" w:hAnsi="Times New Roman" w:cs="Times New Roman"/>
          <w:color w:val="44546A" w:themeColor="text2"/>
        </w:rPr>
        <w:t>воде</w:t>
      </w:r>
      <w:proofErr w:type="spellEnd"/>
      <w:r w:rsidRPr="0037568F">
        <w:rPr>
          <w:rFonts w:ascii="Times New Roman" w:hAnsi="Times New Roman" w:cs="Times New Roman"/>
          <w:color w:val="44546A" w:themeColor="text2"/>
        </w:rPr>
        <w:t xml:space="preserve"> </w:t>
      </w:r>
      <w:proofErr w:type="spellStart"/>
      <w:r w:rsidRPr="0037568F">
        <w:rPr>
          <w:rFonts w:ascii="Times New Roman" w:hAnsi="Times New Roman" w:cs="Times New Roman"/>
          <w:color w:val="44546A" w:themeColor="text2"/>
        </w:rPr>
        <w:t>за</w:t>
      </w:r>
      <w:proofErr w:type="spellEnd"/>
      <w:r w:rsidRPr="0037568F">
        <w:rPr>
          <w:rFonts w:ascii="Times New Roman" w:hAnsi="Times New Roman" w:cs="Times New Roman"/>
          <w:color w:val="44546A" w:themeColor="text2"/>
        </w:rPr>
        <w:t xml:space="preserve"> </w:t>
      </w:r>
      <w:proofErr w:type="spellStart"/>
      <w:r w:rsidRPr="0037568F">
        <w:rPr>
          <w:rFonts w:ascii="Times New Roman" w:hAnsi="Times New Roman" w:cs="Times New Roman"/>
          <w:color w:val="44546A" w:themeColor="text2"/>
        </w:rPr>
        <w:t>пиће</w:t>
      </w:r>
      <w:proofErr w:type="spellEnd"/>
      <w:r w:rsidRPr="0037568F">
        <w:rPr>
          <w:rFonts w:ascii="Times New Roman" w:hAnsi="Times New Roman" w:cs="Times New Roman"/>
          <w:color w:val="44546A" w:themeColor="text2"/>
        </w:rPr>
        <w:t xml:space="preserve"> у </w:t>
      </w:r>
      <w:proofErr w:type="spellStart"/>
      <w:r w:rsidRPr="0037568F">
        <w:rPr>
          <w:rFonts w:ascii="Times New Roman" w:hAnsi="Times New Roman" w:cs="Times New Roman"/>
          <w:color w:val="44546A" w:themeColor="text2"/>
        </w:rPr>
        <w:t>општини</w:t>
      </w:r>
      <w:proofErr w:type="spellEnd"/>
      <w:r w:rsidRPr="0037568F">
        <w:rPr>
          <w:rFonts w:ascii="Times New Roman" w:hAnsi="Times New Roman" w:cs="Times New Roman"/>
          <w:color w:val="44546A" w:themeColor="text2"/>
        </w:rPr>
        <w:t xml:space="preserve"> </w:t>
      </w:r>
      <w:r w:rsidR="000F19E8" w:rsidRPr="0037568F">
        <w:rPr>
          <w:rFonts w:ascii="Times New Roman" w:hAnsi="Times New Roman" w:cs="Times New Roman"/>
          <w:color w:val="44546A" w:themeColor="text2"/>
          <w:lang w:val="sr-Cyrl-RS"/>
        </w:rPr>
        <w:t>Пријепоље</w:t>
      </w:r>
      <w:r w:rsidRPr="0037568F">
        <w:rPr>
          <w:rFonts w:ascii="Times New Roman" w:hAnsi="Times New Roman" w:cs="Times New Roman"/>
          <w:color w:val="44546A" w:themeColor="text2"/>
        </w:rPr>
        <w:t xml:space="preserve"> у </w:t>
      </w:r>
      <w:proofErr w:type="spellStart"/>
      <w:r w:rsidRPr="0037568F">
        <w:rPr>
          <w:rFonts w:ascii="Times New Roman" w:hAnsi="Times New Roman" w:cs="Times New Roman"/>
          <w:color w:val="44546A" w:themeColor="text2"/>
        </w:rPr>
        <w:t>периоду</w:t>
      </w:r>
      <w:proofErr w:type="spellEnd"/>
      <w:r w:rsidRPr="0037568F">
        <w:rPr>
          <w:rFonts w:ascii="Times New Roman" w:hAnsi="Times New Roman" w:cs="Times New Roman"/>
          <w:color w:val="44546A" w:themeColor="text2"/>
        </w:rPr>
        <w:t xml:space="preserve"> </w:t>
      </w:r>
      <w:proofErr w:type="spellStart"/>
      <w:r w:rsidRPr="0037568F">
        <w:rPr>
          <w:rFonts w:ascii="Times New Roman" w:hAnsi="Times New Roman" w:cs="Times New Roman"/>
          <w:color w:val="44546A" w:themeColor="text2"/>
        </w:rPr>
        <w:t>од</w:t>
      </w:r>
      <w:proofErr w:type="spellEnd"/>
      <w:r w:rsidRPr="0037568F">
        <w:rPr>
          <w:rFonts w:ascii="Times New Roman" w:hAnsi="Times New Roman" w:cs="Times New Roman"/>
          <w:color w:val="44546A" w:themeColor="text2"/>
        </w:rPr>
        <w:t xml:space="preserve"> 2016. </w:t>
      </w:r>
      <w:proofErr w:type="spellStart"/>
      <w:r w:rsidRPr="0037568F">
        <w:rPr>
          <w:rFonts w:ascii="Times New Roman" w:hAnsi="Times New Roman" w:cs="Times New Roman"/>
          <w:color w:val="44546A" w:themeColor="text2"/>
        </w:rPr>
        <w:t>до</w:t>
      </w:r>
      <w:proofErr w:type="spellEnd"/>
      <w:r w:rsidRPr="0037568F">
        <w:rPr>
          <w:rFonts w:ascii="Times New Roman" w:hAnsi="Times New Roman" w:cs="Times New Roman"/>
          <w:color w:val="44546A" w:themeColor="text2"/>
        </w:rPr>
        <w:t xml:space="preserve"> 2020. </w:t>
      </w:r>
      <w:proofErr w:type="spellStart"/>
      <w:r w:rsidRPr="0037568F">
        <w:rPr>
          <w:rFonts w:ascii="Times New Roman" w:hAnsi="Times New Roman" w:cs="Times New Roman"/>
          <w:color w:val="44546A" w:themeColor="text2"/>
        </w:rPr>
        <w:t>године</w:t>
      </w:r>
      <w:proofErr w:type="spellEnd"/>
      <w:r w:rsidRPr="0037568F">
        <w:rPr>
          <w:rFonts w:ascii="Times New Roman" w:hAnsi="Times New Roman" w:cs="Times New Roman"/>
          <w:color w:val="44546A" w:themeColor="text2"/>
        </w:rPr>
        <w:t xml:space="preserve"> (m</w:t>
      </w:r>
      <w:r w:rsidRPr="0037568F">
        <w:rPr>
          <w:rFonts w:ascii="Times New Roman" w:hAnsi="Times New Roman" w:cs="Times New Roman"/>
          <w:color w:val="44546A" w:themeColor="text2"/>
          <w:vertAlign w:val="superscript"/>
        </w:rPr>
        <w:t>3</w:t>
      </w:r>
      <w:r w:rsidRPr="0037568F">
        <w:rPr>
          <w:rFonts w:ascii="Times New Roman" w:hAnsi="Times New Roman" w:cs="Times New Roman"/>
          <w:color w:val="44546A" w:themeColor="text2"/>
        </w:rPr>
        <w:t>)</w:t>
      </w:r>
    </w:p>
    <w:p w14:paraId="428EDDE1" w14:textId="6ADF1B43" w:rsidR="000F19E8" w:rsidRPr="0037568F" w:rsidRDefault="00DF12CB" w:rsidP="00241DD7">
      <w:pPr>
        <w:spacing w:after="0" w:line="240" w:lineRule="auto"/>
        <w:contextualSpacing/>
        <w:jc w:val="both"/>
        <w:rPr>
          <w:rFonts w:ascii="Times New Roman" w:hAnsi="Times New Roman" w:cs="Times New Roman"/>
          <w:color w:val="44546A" w:themeColor="text2"/>
        </w:rPr>
      </w:pPr>
      <w:r w:rsidRPr="0037568F">
        <w:rPr>
          <w:rFonts w:ascii="Times New Roman" w:hAnsi="Times New Roman" w:cs="Times New Roman"/>
          <w:noProof/>
          <w:color w:val="44546A" w:themeColor="text2"/>
        </w:rPr>
        <w:lastRenderedPageBreak/>
        <w:drawing>
          <wp:inline distT="0" distB="0" distL="0" distR="0" wp14:anchorId="47841305" wp14:editId="15072028">
            <wp:extent cx="4584700" cy="2755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5953E01" w14:textId="77777777" w:rsidR="00DF12CB" w:rsidRPr="0037568F" w:rsidRDefault="00DF12CB" w:rsidP="00DF12CB">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Извор:</w:t>
      </w:r>
      <w:r w:rsidRPr="0037568F">
        <w:rPr>
          <w:rFonts w:ascii="Times New Roman" w:hAnsi="Times New Roman" w:cs="Times New Roman"/>
        </w:rPr>
        <w:t xml:space="preserve"> </w:t>
      </w:r>
      <w:proofErr w:type="spellStart"/>
      <w:r w:rsidRPr="0037568F">
        <w:rPr>
          <w:rFonts w:ascii="Times New Roman" w:hAnsi="Times New Roman" w:cs="Times New Roman"/>
        </w:rPr>
        <w:t>Општине</w:t>
      </w:r>
      <w:proofErr w:type="spellEnd"/>
      <w:r w:rsidRPr="0037568F">
        <w:rPr>
          <w:rFonts w:ascii="Times New Roman" w:hAnsi="Times New Roman" w:cs="Times New Roman"/>
        </w:rPr>
        <w:t xml:space="preserve"> и </w:t>
      </w:r>
      <w:proofErr w:type="spellStart"/>
      <w:r w:rsidRPr="0037568F">
        <w:rPr>
          <w:rFonts w:ascii="Times New Roman" w:hAnsi="Times New Roman" w:cs="Times New Roman"/>
        </w:rPr>
        <w:t>региони</w:t>
      </w:r>
      <w:proofErr w:type="spellEnd"/>
      <w:r w:rsidRPr="0037568F">
        <w:rPr>
          <w:rFonts w:ascii="Times New Roman" w:hAnsi="Times New Roman" w:cs="Times New Roman"/>
        </w:rPr>
        <w:t xml:space="preserve"> у </w:t>
      </w:r>
      <w:proofErr w:type="spellStart"/>
      <w:r w:rsidRPr="0037568F">
        <w:rPr>
          <w:rFonts w:ascii="Times New Roman" w:hAnsi="Times New Roman" w:cs="Times New Roman"/>
        </w:rPr>
        <w:t>Републици</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Србији</w:t>
      </w:r>
      <w:proofErr w:type="spellEnd"/>
      <w:r w:rsidRPr="0037568F">
        <w:rPr>
          <w:rFonts w:ascii="Times New Roman" w:hAnsi="Times New Roman" w:cs="Times New Roman"/>
          <w:lang w:val="sr-Cyrl-RS"/>
        </w:rPr>
        <w:t xml:space="preserve"> од 2017. до 2021. године</w:t>
      </w:r>
      <w:r w:rsidRPr="0037568F">
        <w:rPr>
          <w:rFonts w:ascii="Times New Roman" w:hAnsi="Times New Roman" w:cs="Times New Roman"/>
        </w:rPr>
        <w:t>, Р</w:t>
      </w:r>
      <w:r w:rsidRPr="0037568F">
        <w:rPr>
          <w:rFonts w:ascii="Times New Roman" w:hAnsi="Times New Roman" w:cs="Times New Roman"/>
          <w:lang w:val="sr-Cyrl-RS"/>
        </w:rPr>
        <w:t>ЗС</w:t>
      </w:r>
    </w:p>
    <w:p w14:paraId="756BC947" w14:textId="77777777" w:rsidR="00DF12CB" w:rsidRPr="0037568F" w:rsidRDefault="00DF12CB" w:rsidP="00AD6704">
      <w:pPr>
        <w:spacing w:after="0" w:line="240" w:lineRule="auto"/>
        <w:contextualSpacing/>
        <w:rPr>
          <w:rFonts w:ascii="Times New Roman" w:hAnsi="Times New Roman" w:cs="Times New Roman"/>
          <w:lang w:val="sr-Cyrl-BA"/>
        </w:rPr>
      </w:pPr>
    </w:p>
    <w:p w14:paraId="709FD78F" w14:textId="595B73EF" w:rsidR="0045202A" w:rsidRPr="0037568F" w:rsidRDefault="00DF12CB" w:rsidP="00DF12CB">
      <w:pPr>
        <w:spacing w:after="0" w:line="240" w:lineRule="auto"/>
        <w:contextualSpacing/>
        <w:jc w:val="both"/>
        <w:rPr>
          <w:rFonts w:ascii="Times New Roman" w:hAnsi="Times New Roman" w:cs="Times New Roman"/>
          <w:lang w:val="sr-Cyrl-BA"/>
        </w:rPr>
      </w:pPr>
      <w:r w:rsidRPr="0037568F">
        <w:rPr>
          <w:rFonts w:ascii="Times New Roman" w:hAnsi="Times New Roman" w:cs="Times New Roman"/>
          <w:lang w:val="sr-Cyrl-BA"/>
        </w:rPr>
        <w:t xml:space="preserve">На основу података представљених на графикону 3. могуће је закључити да се количина испоручене воде за пиће у општини Пријепоље </w:t>
      </w:r>
      <w:r w:rsidR="003F4D2D" w:rsidRPr="0037568F">
        <w:rPr>
          <w:rFonts w:ascii="Times New Roman" w:hAnsi="Times New Roman" w:cs="Times New Roman"/>
          <w:lang w:val="sr-Cyrl-BA"/>
        </w:rPr>
        <w:t xml:space="preserve">значајно </w:t>
      </w:r>
      <w:r w:rsidRPr="0037568F">
        <w:rPr>
          <w:rFonts w:ascii="Times New Roman" w:hAnsi="Times New Roman" w:cs="Times New Roman"/>
          <w:lang w:val="sr-Cyrl-BA"/>
        </w:rPr>
        <w:t>повећавала у периоду од 201</w:t>
      </w:r>
      <w:r w:rsidR="003F4D2D" w:rsidRPr="0037568F">
        <w:rPr>
          <w:rFonts w:ascii="Times New Roman" w:hAnsi="Times New Roman" w:cs="Times New Roman"/>
          <w:lang w:val="sr-Cyrl-BA"/>
        </w:rPr>
        <w:t>9</w:t>
      </w:r>
      <w:r w:rsidRPr="0037568F">
        <w:rPr>
          <w:rFonts w:ascii="Times New Roman" w:hAnsi="Times New Roman" w:cs="Times New Roman"/>
          <w:lang w:val="sr-Cyrl-BA"/>
        </w:rPr>
        <w:t>. до 2020. године, што указује на повећано коришћење воде за пиће, односно на растуће потребе становништва за водом за пиће на подручју општине</w:t>
      </w:r>
      <w:r w:rsidR="003F4D2D" w:rsidRPr="0037568F">
        <w:rPr>
          <w:rFonts w:ascii="Times New Roman" w:hAnsi="Times New Roman" w:cs="Times New Roman"/>
          <w:lang w:val="sr-Cyrl-BA"/>
        </w:rPr>
        <w:t>.</w:t>
      </w:r>
    </w:p>
    <w:p w14:paraId="247B81C6" w14:textId="77777777" w:rsidR="003F4D2D" w:rsidRPr="0037568F" w:rsidRDefault="003F4D2D" w:rsidP="00DF12CB">
      <w:pPr>
        <w:spacing w:after="0" w:line="240" w:lineRule="auto"/>
        <w:contextualSpacing/>
        <w:jc w:val="both"/>
        <w:rPr>
          <w:rFonts w:ascii="Times New Roman" w:hAnsi="Times New Roman" w:cs="Times New Roman"/>
          <w:lang w:val="sr-Cyrl-BA"/>
        </w:rPr>
      </w:pPr>
    </w:p>
    <w:p w14:paraId="784D953A" w14:textId="2BE7A489" w:rsidR="00876490" w:rsidRPr="0037568F" w:rsidRDefault="004605DD"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BA"/>
        </w:rPr>
        <w:t xml:space="preserve">Показатељ ЦОР-а 6.1.1. </w:t>
      </w:r>
      <w:r w:rsidRPr="0037568F">
        <w:rPr>
          <w:rFonts w:ascii="Times New Roman" w:hAnsi="Times New Roman" w:cs="Times New Roman"/>
          <w:lang w:val="sr-Cyrl-RS"/>
        </w:rPr>
        <w:t>Удео становништва које користи пијаћу воду из система којима се безбедно управља</w:t>
      </w:r>
    </w:p>
    <w:p w14:paraId="5362D0B3" w14:textId="77777777" w:rsidR="00876490" w:rsidRPr="0037568F" w:rsidRDefault="00876490" w:rsidP="00876490">
      <w:pPr>
        <w:spacing w:after="0" w:line="240" w:lineRule="auto"/>
        <w:rPr>
          <w:rFonts w:ascii="Times New Roman" w:hAnsi="Times New Roman" w:cs="Times New Roman"/>
          <w:color w:val="000000" w:themeColor="text1"/>
          <w:lang w:val="sr-Cyrl-RS"/>
        </w:rPr>
      </w:pPr>
      <w:r w:rsidRPr="0037568F">
        <w:rPr>
          <w:rFonts w:ascii="Times New Roman" w:hAnsi="Times New Roman" w:cs="Times New Roman"/>
          <w:color w:val="000000" w:themeColor="text1"/>
          <w:lang w:val="sr-Cyrl-RS"/>
        </w:rPr>
        <w:t>Предлог локализованог показатеља:</w:t>
      </w:r>
    </w:p>
    <w:p w14:paraId="10ED3BF8" w14:textId="77777777" w:rsidR="00876490" w:rsidRPr="0037568F" w:rsidRDefault="00876490" w:rsidP="00876490">
      <w:pPr>
        <w:spacing w:after="0" w:line="240" w:lineRule="auto"/>
        <w:rPr>
          <w:rFonts w:ascii="Times New Roman" w:hAnsi="Times New Roman" w:cs="Times New Roman"/>
          <w:color w:val="000000" w:themeColor="text1"/>
          <w:lang w:val="sr-Cyrl-RS"/>
        </w:rPr>
      </w:pPr>
      <w:r w:rsidRPr="0037568F">
        <w:rPr>
          <w:rFonts w:ascii="Times New Roman" w:hAnsi="Times New Roman" w:cs="Times New Roman"/>
          <w:color w:val="000000" w:themeColor="text1"/>
          <w:lang w:val="sr-Cyrl-RS"/>
        </w:rPr>
        <w:t>1. Удео становништва које користи пијаћу воду из система којима се безбедно управља -</w:t>
      </w:r>
    </w:p>
    <w:p w14:paraId="782263DE" w14:textId="25EB3392" w:rsidR="00876490" w:rsidRPr="0037568F" w:rsidRDefault="00876490" w:rsidP="00876490">
      <w:pPr>
        <w:spacing w:after="0" w:line="240" w:lineRule="auto"/>
        <w:contextualSpacing/>
        <w:rPr>
          <w:rFonts w:ascii="Times New Roman" w:hAnsi="Times New Roman" w:cs="Times New Roman"/>
          <w:color w:val="000000" w:themeColor="text1"/>
          <w:lang w:val="sr-Cyrl-RS"/>
        </w:rPr>
      </w:pPr>
      <w:r w:rsidRPr="0037568F">
        <w:rPr>
          <w:rFonts w:ascii="Times New Roman" w:hAnsi="Times New Roman" w:cs="Times New Roman"/>
          <w:color w:val="000000" w:themeColor="text1"/>
          <w:lang w:val="sr-Cyrl-RS"/>
        </w:rPr>
        <w:t xml:space="preserve">Удео домаћинстава прикључених на водоводну мрежу - </w:t>
      </w:r>
      <w:r w:rsidR="00F43235" w:rsidRPr="0037568F">
        <w:rPr>
          <w:rFonts w:ascii="Times New Roman" w:hAnsi="Times New Roman" w:cs="Times New Roman"/>
          <w:b/>
          <w:color w:val="000000" w:themeColor="text1"/>
          <w:lang w:val="sr-Cyrl-RS"/>
        </w:rPr>
        <w:t>69</w:t>
      </w:r>
      <w:r w:rsidRPr="0037568F">
        <w:rPr>
          <w:rFonts w:ascii="Times New Roman" w:hAnsi="Times New Roman" w:cs="Times New Roman"/>
          <w:b/>
          <w:color w:val="000000" w:themeColor="text1"/>
          <w:lang w:val="sr-Cyrl-RS"/>
        </w:rPr>
        <w:t xml:space="preserve"> %</w:t>
      </w:r>
    </w:p>
    <w:p w14:paraId="5A5E467D" w14:textId="0D88ADF8" w:rsidR="00FB14AA" w:rsidRPr="0037568F" w:rsidRDefault="00876490" w:rsidP="00AD6704">
      <w:pPr>
        <w:spacing w:after="0" w:line="240" w:lineRule="auto"/>
        <w:contextualSpacing/>
        <w:rPr>
          <w:rFonts w:ascii="Times New Roman" w:hAnsi="Times New Roman" w:cs="Times New Roman"/>
          <w:b/>
          <w:color w:val="000000" w:themeColor="text1"/>
          <w:lang w:val="sr-Cyrl-RS"/>
        </w:rPr>
      </w:pPr>
      <w:r w:rsidRPr="0037568F">
        <w:rPr>
          <w:rFonts w:ascii="Times New Roman" w:hAnsi="Times New Roman" w:cs="Times New Roman"/>
          <w:color w:val="000000" w:themeColor="text1"/>
          <w:lang w:val="sr-Cyrl-RS"/>
        </w:rPr>
        <w:t xml:space="preserve">2. Дужина водоводне мреже - </w:t>
      </w:r>
      <w:r w:rsidR="00107B7D" w:rsidRPr="0037568F">
        <w:rPr>
          <w:rFonts w:ascii="Times New Roman" w:hAnsi="Times New Roman" w:cs="Times New Roman"/>
          <w:b/>
          <w:color w:val="000000" w:themeColor="text1"/>
          <w:lang w:val="sr-Cyrl-RS"/>
        </w:rPr>
        <w:t>91</w:t>
      </w:r>
      <w:r w:rsidRPr="0037568F">
        <w:rPr>
          <w:rFonts w:ascii="Times New Roman" w:hAnsi="Times New Roman" w:cs="Times New Roman"/>
          <w:b/>
          <w:color w:val="000000" w:themeColor="text1"/>
          <w:lang w:val="sr-Cyrl-RS"/>
        </w:rPr>
        <w:t xml:space="preserve"> км</w:t>
      </w:r>
    </w:p>
    <w:p w14:paraId="6DC31993" w14:textId="77777777" w:rsidR="00876490" w:rsidRPr="0037568F" w:rsidRDefault="00876490" w:rsidP="00AD6704">
      <w:pPr>
        <w:spacing w:after="0" w:line="240" w:lineRule="auto"/>
        <w:contextualSpacing/>
        <w:rPr>
          <w:rFonts w:ascii="Times New Roman" w:hAnsi="Times New Roman" w:cs="Times New Roman"/>
          <w:color w:val="000000" w:themeColor="text1"/>
          <w:lang w:val="sr-Cyrl-RS"/>
        </w:rPr>
      </w:pPr>
    </w:p>
    <w:p w14:paraId="70B91961" w14:textId="77777777" w:rsidR="00224A53" w:rsidRPr="0037568F" w:rsidRDefault="00876490"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Показатељ ЦОР-а 6.4.1. Промене у ефикасности коришћења вода током времена</w:t>
      </w:r>
    </w:p>
    <w:p w14:paraId="080F9D8C" w14:textId="77777777" w:rsidR="00876490" w:rsidRPr="0037568F" w:rsidRDefault="00876490"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Предлог локализованог показатеља:</w:t>
      </w:r>
    </w:p>
    <w:p w14:paraId="5A1BA859" w14:textId="77777777" w:rsidR="00876490" w:rsidRPr="0037568F" w:rsidRDefault="00876490" w:rsidP="00876490">
      <w:pPr>
        <w:spacing w:after="0" w:line="240" w:lineRule="auto"/>
        <w:contextualSpacing/>
        <w:rPr>
          <w:rFonts w:ascii="Times New Roman" w:hAnsi="Times New Roman" w:cs="Times New Roman"/>
          <w:b/>
          <w:lang w:val="sr-Cyrl-RS"/>
        </w:rPr>
      </w:pPr>
      <w:r w:rsidRPr="0037568F">
        <w:rPr>
          <w:rFonts w:ascii="Times New Roman" w:hAnsi="Times New Roman" w:cs="Times New Roman"/>
          <w:lang w:val="sr-Cyrl-RS"/>
        </w:rPr>
        <w:t xml:space="preserve">1. Количина испоручене воде за пиће (м³) </w:t>
      </w:r>
      <w:r w:rsidR="002D41A9" w:rsidRPr="0037568F">
        <w:rPr>
          <w:rFonts w:ascii="Times New Roman" w:hAnsi="Times New Roman" w:cs="Times New Roman"/>
          <w:lang w:val="sr-Cyrl-RS"/>
        </w:rPr>
        <w:t>–</w:t>
      </w:r>
      <w:r w:rsidRPr="0037568F">
        <w:rPr>
          <w:rFonts w:ascii="Times New Roman" w:hAnsi="Times New Roman" w:cs="Times New Roman"/>
          <w:lang w:val="sr-Cyrl-RS"/>
        </w:rPr>
        <w:t xml:space="preserve"> </w:t>
      </w:r>
      <w:r w:rsidR="002D41A9" w:rsidRPr="0037568F">
        <w:rPr>
          <w:rFonts w:ascii="Times New Roman" w:hAnsi="Times New Roman" w:cs="Times New Roman"/>
          <w:b/>
          <w:lang w:val="sr-Cyrl-RS"/>
        </w:rPr>
        <w:t>1.294</w:t>
      </w:r>
      <w:r w:rsidRPr="0037568F">
        <w:rPr>
          <w:rFonts w:ascii="Times New Roman" w:hAnsi="Times New Roman" w:cs="Times New Roman"/>
          <w:b/>
          <w:lang w:val="sr-Cyrl-RS"/>
        </w:rPr>
        <w:t>.000 м</w:t>
      </w:r>
      <w:r w:rsidRPr="0037568F">
        <w:rPr>
          <w:rFonts w:ascii="Times New Roman" w:hAnsi="Times New Roman" w:cs="Times New Roman"/>
          <w:b/>
          <w:vertAlign w:val="superscript"/>
          <w:lang w:val="sr-Cyrl-RS"/>
        </w:rPr>
        <w:t>3</w:t>
      </w:r>
      <w:r w:rsidRPr="0037568F">
        <w:rPr>
          <w:rFonts w:ascii="Times New Roman" w:hAnsi="Times New Roman" w:cs="Times New Roman"/>
          <w:b/>
          <w:lang w:val="sr-Cyrl-RS"/>
        </w:rPr>
        <w:t xml:space="preserve"> литара воде за пиће</w:t>
      </w:r>
    </w:p>
    <w:p w14:paraId="721649C7" w14:textId="77777777" w:rsidR="00876490" w:rsidRPr="0037568F" w:rsidRDefault="00876490" w:rsidP="00876490">
      <w:pPr>
        <w:spacing w:after="0" w:line="240" w:lineRule="auto"/>
        <w:contextualSpacing/>
        <w:rPr>
          <w:rFonts w:ascii="Times New Roman" w:hAnsi="Times New Roman" w:cs="Times New Roman"/>
          <w:b/>
          <w:lang w:val="sr-Cyrl-RS"/>
        </w:rPr>
      </w:pPr>
    </w:p>
    <w:p w14:paraId="5C194343" w14:textId="77777777" w:rsidR="00876490" w:rsidRPr="0037568F" w:rsidRDefault="00876490" w:rsidP="00876490">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Показатељ ЦОР-а 6.4.2. Ниво експлоатације вода (водни стрес): удео укупно захваћених водних ресурса у укупно расположивим водним ресурсима</w:t>
      </w:r>
    </w:p>
    <w:p w14:paraId="503657CD" w14:textId="77777777" w:rsidR="00876490" w:rsidRPr="0037568F" w:rsidRDefault="00876490" w:rsidP="00876490">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Предлог локализованог показатеља:</w:t>
      </w:r>
    </w:p>
    <w:p w14:paraId="4FD333FB" w14:textId="77777777" w:rsidR="00876490" w:rsidRPr="0037568F" w:rsidRDefault="00876490" w:rsidP="00876490">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 xml:space="preserve">1. Количина укупно захваћене воде - </w:t>
      </w:r>
      <w:r w:rsidR="002D41A9" w:rsidRPr="0037568F">
        <w:rPr>
          <w:rFonts w:ascii="Times New Roman" w:hAnsi="Times New Roman" w:cs="Times New Roman"/>
          <w:b/>
          <w:lang w:val="sr-Cyrl-RS"/>
        </w:rPr>
        <w:t xml:space="preserve">1.294.000 </w:t>
      </w:r>
      <w:r w:rsidRPr="0037568F">
        <w:rPr>
          <w:rFonts w:ascii="Times New Roman" w:hAnsi="Times New Roman" w:cs="Times New Roman"/>
          <w:b/>
          <w:lang w:val="sr-Cyrl-RS"/>
        </w:rPr>
        <w:t>м³</w:t>
      </w:r>
    </w:p>
    <w:p w14:paraId="747DFC39" w14:textId="77777777" w:rsidR="00876490" w:rsidRPr="0037568F" w:rsidRDefault="00876490" w:rsidP="00876490">
      <w:pPr>
        <w:spacing w:after="0" w:line="240" w:lineRule="auto"/>
        <w:contextualSpacing/>
        <w:rPr>
          <w:rFonts w:ascii="Times New Roman" w:hAnsi="Times New Roman" w:cs="Times New Roman"/>
          <w:lang w:val="sr-Cyrl-RS"/>
        </w:rPr>
      </w:pPr>
    </w:p>
    <w:p w14:paraId="3F5F5966" w14:textId="28964A72" w:rsidR="004C3ADB" w:rsidRPr="0037568F" w:rsidRDefault="00CF25D8" w:rsidP="004C3ADB">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 xml:space="preserve">Подаци Аналитичког сервиса јединица локалне саоуправе, разликују се од података надлежних у ЈКП ''Лим'' </w:t>
      </w:r>
      <w:r w:rsidR="002D0130" w:rsidRPr="0037568F">
        <w:rPr>
          <w:rFonts w:ascii="Times New Roman" w:hAnsi="Times New Roman" w:cs="Times New Roman"/>
          <w:lang w:val="sr-Cyrl-RS"/>
        </w:rPr>
        <w:t xml:space="preserve">Пријепоље </w:t>
      </w:r>
      <w:r w:rsidRPr="0037568F">
        <w:rPr>
          <w:rFonts w:ascii="Times New Roman" w:hAnsi="Times New Roman" w:cs="Times New Roman"/>
          <w:lang w:val="sr-Cyrl-RS"/>
        </w:rPr>
        <w:t xml:space="preserve">о броју </w:t>
      </w:r>
      <w:r w:rsidR="004C3ADB" w:rsidRPr="0037568F">
        <w:rPr>
          <w:rFonts w:ascii="Times New Roman" w:hAnsi="Times New Roman" w:cs="Times New Roman"/>
          <w:lang w:val="sr-Cyrl-RS"/>
        </w:rPr>
        <w:t>домаћинстава прикључених на водоводну мрежу</w:t>
      </w:r>
      <w:r w:rsidRPr="0037568F">
        <w:rPr>
          <w:rFonts w:ascii="Times New Roman" w:hAnsi="Times New Roman" w:cs="Times New Roman"/>
          <w:lang w:val="sr-Cyrl-RS"/>
        </w:rPr>
        <w:t>. Према званичним подацима</w:t>
      </w:r>
      <w:r w:rsidR="002D0130" w:rsidRPr="0037568F">
        <w:rPr>
          <w:rFonts w:ascii="Times New Roman" w:hAnsi="Times New Roman" w:cs="Times New Roman"/>
          <w:lang w:val="sr-Cyrl-RS"/>
        </w:rPr>
        <w:t xml:space="preserve"> Републичког секретаријата за јавне политике Владе Републике Србије, удео домаћинстава прикључених на водоводну мрежу у општини Пријепоље у 2020. години је износио 48,1%. Према подацима добијеним из ЈКП ''Лим'' Пријепоље, удео домаћинстава прикључених на водоводну мрежу у општини Пријепоље у 2020. години је износио 69%. </w:t>
      </w:r>
    </w:p>
    <w:p w14:paraId="7A0301E9" w14:textId="77777777" w:rsidR="004C3ADB" w:rsidRPr="0037568F" w:rsidRDefault="004C3ADB" w:rsidP="00AD6704">
      <w:pPr>
        <w:pStyle w:val="Caption"/>
        <w:spacing w:after="0"/>
        <w:contextualSpacing/>
        <w:rPr>
          <w:rFonts w:ascii="Times New Roman" w:hAnsi="Times New Roman" w:cs="Times New Roman"/>
          <w:i w:val="0"/>
          <w:sz w:val="22"/>
          <w:highlight w:val="yellow"/>
        </w:rPr>
      </w:pPr>
    </w:p>
    <w:p w14:paraId="204200F5" w14:textId="5786EE44" w:rsidR="000F1F9A" w:rsidRPr="0037568F" w:rsidRDefault="00992D09" w:rsidP="00AD6704">
      <w:pPr>
        <w:pStyle w:val="Caption"/>
        <w:spacing w:after="0"/>
        <w:contextualSpacing/>
        <w:rPr>
          <w:rFonts w:ascii="Times New Roman" w:hAnsi="Times New Roman" w:cs="Times New Roman"/>
          <w:i w:val="0"/>
          <w:sz w:val="22"/>
          <w:lang w:val="sr-Cyrl-RS"/>
        </w:rPr>
      </w:pPr>
      <w:proofErr w:type="spellStart"/>
      <w:r w:rsidRPr="0037568F">
        <w:rPr>
          <w:rFonts w:ascii="Times New Roman" w:hAnsi="Times New Roman" w:cs="Times New Roman"/>
          <w:i w:val="0"/>
          <w:sz w:val="22"/>
        </w:rPr>
        <w:t>Табела</w:t>
      </w:r>
      <w:proofErr w:type="spellEnd"/>
      <w:r w:rsidRPr="0037568F">
        <w:rPr>
          <w:rFonts w:ascii="Times New Roman" w:hAnsi="Times New Roman" w:cs="Times New Roman"/>
          <w:i w:val="0"/>
          <w:sz w:val="22"/>
        </w:rPr>
        <w:t xml:space="preserve"> </w:t>
      </w:r>
      <w:r w:rsidRPr="0037568F">
        <w:rPr>
          <w:rFonts w:ascii="Times New Roman" w:hAnsi="Times New Roman" w:cs="Times New Roman"/>
          <w:i w:val="0"/>
          <w:sz w:val="22"/>
        </w:rPr>
        <w:fldChar w:fldCharType="begin"/>
      </w:r>
      <w:r w:rsidRPr="0037568F">
        <w:rPr>
          <w:rFonts w:ascii="Times New Roman" w:hAnsi="Times New Roman" w:cs="Times New Roman"/>
          <w:i w:val="0"/>
          <w:sz w:val="22"/>
        </w:rPr>
        <w:instrText xml:space="preserve"> SEQ Табела \* ARABIC </w:instrText>
      </w:r>
      <w:r w:rsidRPr="0037568F">
        <w:rPr>
          <w:rFonts w:ascii="Times New Roman" w:hAnsi="Times New Roman" w:cs="Times New Roman"/>
          <w:i w:val="0"/>
          <w:sz w:val="22"/>
        </w:rPr>
        <w:fldChar w:fldCharType="separate"/>
      </w:r>
      <w:r w:rsidR="009C3384" w:rsidRPr="0037568F">
        <w:rPr>
          <w:rFonts w:ascii="Times New Roman" w:hAnsi="Times New Roman" w:cs="Times New Roman"/>
          <w:i w:val="0"/>
          <w:noProof/>
          <w:sz w:val="22"/>
        </w:rPr>
        <w:t>3</w:t>
      </w:r>
      <w:r w:rsidRPr="0037568F">
        <w:rPr>
          <w:rFonts w:ascii="Times New Roman" w:hAnsi="Times New Roman" w:cs="Times New Roman"/>
          <w:i w:val="0"/>
          <w:sz w:val="22"/>
        </w:rPr>
        <w:fldChar w:fldCharType="end"/>
      </w:r>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Прикљученост</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на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водоводну</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мрежу</w:t>
      </w:r>
      <w:proofErr w:type="spellEnd"/>
      <w:r w:rsidR="0060659D" w:rsidRPr="0037568F">
        <w:rPr>
          <w:rFonts w:ascii="Times New Roman" w:hAnsi="Times New Roman" w:cs="Times New Roman"/>
          <w:i w:val="0"/>
          <w:sz w:val="22"/>
          <w:lang w:val="sr-Cyrl-RS"/>
        </w:rPr>
        <w:t xml:space="preserve"> у општини Пријепоље</w:t>
      </w:r>
    </w:p>
    <w:tbl>
      <w:tblPr>
        <w:tblStyle w:val="GridTable5Dark-Accent1"/>
        <w:tblW w:w="0" w:type="auto"/>
        <w:tblLayout w:type="fixed"/>
        <w:tblLook w:val="04A0" w:firstRow="1" w:lastRow="0" w:firstColumn="1" w:lastColumn="0" w:noHBand="0" w:noVBand="1"/>
      </w:tblPr>
      <w:tblGrid>
        <w:gridCol w:w="2155"/>
        <w:gridCol w:w="1170"/>
        <w:gridCol w:w="720"/>
        <w:gridCol w:w="720"/>
        <w:gridCol w:w="720"/>
        <w:gridCol w:w="810"/>
        <w:gridCol w:w="720"/>
      </w:tblGrid>
      <w:tr w:rsidR="00783FD0" w:rsidRPr="0037568F" w14:paraId="5CBD1C0A" w14:textId="77777777" w:rsidTr="00783F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F2B805C" w14:textId="77777777" w:rsidR="00992D09" w:rsidRPr="0037568F" w:rsidRDefault="00992D09" w:rsidP="00AD6704">
            <w:pPr>
              <w:contextualSpacing/>
              <w:jc w:val="center"/>
              <w:rPr>
                <w:rFonts w:ascii="Times New Roman" w:hAnsi="Times New Roman" w:cs="Times New Roman"/>
                <w:lang w:val="sr-Cyrl-RS"/>
              </w:rPr>
            </w:pPr>
            <w:bookmarkStart w:id="25" w:name="_Hlk92885601"/>
            <w:r w:rsidRPr="0037568F">
              <w:rPr>
                <w:rFonts w:ascii="Times New Roman" w:hAnsi="Times New Roman" w:cs="Times New Roman"/>
                <w:lang w:val="sr-Cyrl-RS"/>
              </w:rPr>
              <w:t>Назив индикатора</w:t>
            </w:r>
          </w:p>
        </w:tc>
        <w:tc>
          <w:tcPr>
            <w:tcW w:w="1170" w:type="dxa"/>
            <w:vAlign w:val="center"/>
          </w:tcPr>
          <w:p w14:paraId="62E81C97" w14:textId="77777777" w:rsidR="00992D09" w:rsidRPr="0037568F" w:rsidRDefault="00992D09"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Јединица мере</w:t>
            </w:r>
          </w:p>
        </w:tc>
        <w:tc>
          <w:tcPr>
            <w:tcW w:w="720" w:type="dxa"/>
            <w:vAlign w:val="center"/>
          </w:tcPr>
          <w:p w14:paraId="7D9DBE85" w14:textId="77777777" w:rsidR="00992D09" w:rsidRPr="0037568F" w:rsidRDefault="00992D09"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2016</w:t>
            </w:r>
          </w:p>
        </w:tc>
        <w:tc>
          <w:tcPr>
            <w:tcW w:w="720" w:type="dxa"/>
            <w:vAlign w:val="center"/>
          </w:tcPr>
          <w:p w14:paraId="27A2E336" w14:textId="77777777" w:rsidR="00992D09" w:rsidRPr="0037568F" w:rsidRDefault="00992D09"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2017</w:t>
            </w:r>
          </w:p>
        </w:tc>
        <w:tc>
          <w:tcPr>
            <w:tcW w:w="720" w:type="dxa"/>
            <w:vAlign w:val="center"/>
          </w:tcPr>
          <w:p w14:paraId="2EF361DD" w14:textId="77777777" w:rsidR="00992D09" w:rsidRPr="0037568F" w:rsidRDefault="00992D09"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2018</w:t>
            </w:r>
          </w:p>
        </w:tc>
        <w:tc>
          <w:tcPr>
            <w:tcW w:w="810" w:type="dxa"/>
            <w:vAlign w:val="center"/>
          </w:tcPr>
          <w:p w14:paraId="49FE2D8E" w14:textId="77777777" w:rsidR="00992D09" w:rsidRPr="0037568F" w:rsidRDefault="00992D09"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2019</w:t>
            </w:r>
          </w:p>
        </w:tc>
        <w:tc>
          <w:tcPr>
            <w:tcW w:w="720" w:type="dxa"/>
            <w:vAlign w:val="center"/>
          </w:tcPr>
          <w:p w14:paraId="37268B5C" w14:textId="77777777" w:rsidR="00992D09" w:rsidRPr="0037568F" w:rsidRDefault="00992D09"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2020</w:t>
            </w:r>
          </w:p>
        </w:tc>
      </w:tr>
      <w:tr w:rsidR="002D41A9" w:rsidRPr="0037568F" w14:paraId="645BA11A" w14:textId="77777777" w:rsidTr="002D4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DE9A0BF" w14:textId="77777777" w:rsidR="002D41A9" w:rsidRPr="0037568F" w:rsidRDefault="002D41A9" w:rsidP="002D41A9">
            <w:pPr>
              <w:contextualSpacing/>
              <w:jc w:val="center"/>
              <w:rPr>
                <w:rFonts w:ascii="Times New Roman" w:hAnsi="Times New Roman" w:cs="Times New Roman"/>
                <w:lang w:val="sr-Cyrl-RS"/>
              </w:rPr>
            </w:pPr>
            <w:r w:rsidRPr="0037568F">
              <w:rPr>
                <w:rFonts w:ascii="Times New Roman" w:hAnsi="Times New Roman" w:cs="Times New Roman"/>
                <w:lang w:val="sr-Cyrl-RS"/>
              </w:rPr>
              <w:t>Домаћинства прикључена на водоводну мрежу</w:t>
            </w:r>
          </w:p>
        </w:tc>
        <w:tc>
          <w:tcPr>
            <w:tcW w:w="1170" w:type="dxa"/>
            <w:vAlign w:val="center"/>
          </w:tcPr>
          <w:p w14:paraId="66C8958D" w14:textId="77777777" w:rsidR="002D41A9" w:rsidRPr="0037568F" w:rsidRDefault="002D41A9" w:rsidP="002D41A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Број</w:t>
            </w:r>
          </w:p>
        </w:tc>
        <w:tc>
          <w:tcPr>
            <w:tcW w:w="720" w:type="dxa"/>
            <w:vAlign w:val="center"/>
          </w:tcPr>
          <w:p w14:paraId="381E3E14" w14:textId="312E5CA0" w:rsidR="002D41A9" w:rsidRPr="0037568F" w:rsidRDefault="002D41A9" w:rsidP="002D41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5</w:t>
            </w:r>
            <w:r w:rsidR="003F4D2D" w:rsidRPr="0037568F">
              <w:rPr>
                <w:rFonts w:ascii="Times New Roman" w:hAnsi="Times New Roman" w:cs="Times New Roman"/>
                <w:lang w:val="sr-Cyrl-RS"/>
              </w:rPr>
              <w:t>.</w:t>
            </w:r>
            <w:r w:rsidRPr="0037568F">
              <w:rPr>
                <w:rFonts w:ascii="Times New Roman" w:hAnsi="Times New Roman" w:cs="Times New Roman"/>
              </w:rPr>
              <w:t>439</w:t>
            </w:r>
          </w:p>
        </w:tc>
        <w:tc>
          <w:tcPr>
            <w:tcW w:w="720" w:type="dxa"/>
            <w:vAlign w:val="center"/>
          </w:tcPr>
          <w:p w14:paraId="7B4068C4" w14:textId="5AA43BD7" w:rsidR="002D41A9" w:rsidRPr="0037568F" w:rsidRDefault="002D41A9" w:rsidP="002D41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5</w:t>
            </w:r>
            <w:r w:rsidR="003F4D2D" w:rsidRPr="0037568F">
              <w:rPr>
                <w:rFonts w:ascii="Times New Roman" w:hAnsi="Times New Roman" w:cs="Times New Roman"/>
                <w:lang w:val="sr-Cyrl-RS"/>
              </w:rPr>
              <w:t>.</w:t>
            </w:r>
            <w:r w:rsidRPr="0037568F">
              <w:rPr>
                <w:rFonts w:ascii="Times New Roman" w:hAnsi="Times New Roman" w:cs="Times New Roman"/>
              </w:rPr>
              <w:t>439</w:t>
            </w:r>
          </w:p>
        </w:tc>
        <w:tc>
          <w:tcPr>
            <w:tcW w:w="720" w:type="dxa"/>
            <w:vAlign w:val="center"/>
          </w:tcPr>
          <w:p w14:paraId="71002FCB" w14:textId="69989F83" w:rsidR="002D41A9" w:rsidRPr="0037568F" w:rsidRDefault="002D41A9" w:rsidP="002D41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5</w:t>
            </w:r>
            <w:r w:rsidR="003F4D2D" w:rsidRPr="0037568F">
              <w:rPr>
                <w:rFonts w:ascii="Times New Roman" w:hAnsi="Times New Roman" w:cs="Times New Roman"/>
                <w:lang w:val="sr-Cyrl-RS"/>
              </w:rPr>
              <w:t>.</w:t>
            </w:r>
            <w:r w:rsidRPr="0037568F">
              <w:rPr>
                <w:rFonts w:ascii="Times New Roman" w:hAnsi="Times New Roman" w:cs="Times New Roman"/>
              </w:rPr>
              <w:t>447</w:t>
            </w:r>
          </w:p>
        </w:tc>
        <w:tc>
          <w:tcPr>
            <w:tcW w:w="810" w:type="dxa"/>
            <w:vAlign w:val="center"/>
          </w:tcPr>
          <w:p w14:paraId="2F36840B" w14:textId="1F2C60D3" w:rsidR="002D41A9" w:rsidRPr="0037568F" w:rsidRDefault="002D41A9" w:rsidP="002D41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5</w:t>
            </w:r>
            <w:r w:rsidR="003F4D2D" w:rsidRPr="0037568F">
              <w:rPr>
                <w:rFonts w:ascii="Times New Roman" w:hAnsi="Times New Roman" w:cs="Times New Roman"/>
                <w:lang w:val="sr-Cyrl-RS"/>
              </w:rPr>
              <w:t>.</w:t>
            </w:r>
            <w:r w:rsidRPr="0037568F">
              <w:rPr>
                <w:rFonts w:ascii="Times New Roman" w:hAnsi="Times New Roman" w:cs="Times New Roman"/>
              </w:rPr>
              <w:t>494</w:t>
            </w:r>
          </w:p>
        </w:tc>
        <w:tc>
          <w:tcPr>
            <w:tcW w:w="720" w:type="dxa"/>
            <w:vAlign w:val="center"/>
          </w:tcPr>
          <w:p w14:paraId="5974793B" w14:textId="048B3847" w:rsidR="002D41A9" w:rsidRPr="0037568F" w:rsidRDefault="002D41A9" w:rsidP="002D41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5</w:t>
            </w:r>
            <w:r w:rsidR="003F4D2D" w:rsidRPr="0037568F">
              <w:rPr>
                <w:rFonts w:ascii="Times New Roman" w:hAnsi="Times New Roman" w:cs="Times New Roman"/>
                <w:lang w:val="sr-Cyrl-RS"/>
              </w:rPr>
              <w:t>.</w:t>
            </w:r>
            <w:r w:rsidRPr="0037568F">
              <w:rPr>
                <w:rFonts w:ascii="Times New Roman" w:hAnsi="Times New Roman" w:cs="Times New Roman"/>
              </w:rPr>
              <w:t>511</w:t>
            </w:r>
          </w:p>
        </w:tc>
      </w:tr>
      <w:tr w:rsidR="002D41A9" w:rsidRPr="0037568F" w14:paraId="1DE64DC5" w14:textId="77777777" w:rsidTr="002D41A9">
        <w:tc>
          <w:tcPr>
            <w:cnfStyle w:val="001000000000" w:firstRow="0" w:lastRow="0" w:firstColumn="1" w:lastColumn="0" w:oddVBand="0" w:evenVBand="0" w:oddHBand="0" w:evenHBand="0" w:firstRowFirstColumn="0" w:firstRowLastColumn="0" w:lastRowFirstColumn="0" w:lastRowLastColumn="0"/>
            <w:tcW w:w="2155" w:type="dxa"/>
            <w:vAlign w:val="center"/>
          </w:tcPr>
          <w:p w14:paraId="2A404607" w14:textId="77777777" w:rsidR="002D41A9" w:rsidRPr="0037568F" w:rsidRDefault="002D41A9" w:rsidP="002D41A9">
            <w:pPr>
              <w:contextualSpacing/>
              <w:jc w:val="center"/>
              <w:rPr>
                <w:rFonts w:ascii="Times New Roman" w:hAnsi="Times New Roman" w:cs="Times New Roman"/>
                <w:lang w:val="sr-Cyrl-RS"/>
              </w:rPr>
            </w:pPr>
            <w:r w:rsidRPr="0037568F">
              <w:rPr>
                <w:rFonts w:ascii="Times New Roman" w:hAnsi="Times New Roman" w:cs="Times New Roman"/>
                <w:lang w:val="sr-Cyrl-RS"/>
              </w:rPr>
              <w:lastRenderedPageBreak/>
              <w:t>Домаћинства прикључена на водоводну мрежу, као % укупног броја домаћинства</w:t>
            </w:r>
          </w:p>
        </w:tc>
        <w:tc>
          <w:tcPr>
            <w:tcW w:w="1170" w:type="dxa"/>
            <w:vAlign w:val="center"/>
          </w:tcPr>
          <w:p w14:paraId="7ECB3D60" w14:textId="77777777" w:rsidR="002D41A9" w:rsidRPr="0037568F" w:rsidRDefault="002D41A9" w:rsidP="002D41A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w:t>
            </w:r>
          </w:p>
        </w:tc>
        <w:tc>
          <w:tcPr>
            <w:tcW w:w="720" w:type="dxa"/>
            <w:vAlign w:val="center"/>
          </w:tcPr>
          <w:p w14:paraId="55FE8CFA" w14:textId="7CB0C6B0" w:rsidR="002D41A9" w:rsidRPr="0037568F" w:rsidRDefault="002D41A9" w:rsidP="002D41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47</w:t>
            </w:r>
            <w:r w:rsidR="003F4D2D" w:rsidRPr="0037568F">
              <w:rPr>
                <w:rFonts w:ascii="Times New Roman" w:hAnsi="Times New Roman" w:cs="Times New Roman"/>
                <w:lang w:val="sr-Cyrl-RS"/>
              </w:rPr>
              <w:t>,</w:t>
            </w:r>
            <w:r w:rsidRPr="0037568F">
              <w:rPr>
                <w:rFonts w:ascii="Times New Roman" w:hAnsi="Times New Roman" w:cs="Times New Roman"/>
              </w:rPr>
              <w:t>4</w:t>
            </w:r>
          </w:p>
        </w:tc>
        <w:tc>
          <w:tcPr>
            <w:tcW w:w="720" w:type="dxa"/>
            <w:vAlign w:val="center"/>
          </w:tcPr>
          <w:p w14:paraId="21732B76" w14:textId="3E820195" w:rsidR="002D41A9" w:rsidRPr="0037568F" w:rsidRDefault="002D41A9" w:rsidP="002D41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47</w:t>
            </w:r>
            <w:r w:rsidR="003F4D2D" w:rsidRPr="0037568F">
              <w:rPr>
                <w:rFonts w:ascii="Times New Roman" w:hAnsi="Times New Roman" w:cs="Times New Roman"/>
                <w:lang w:val="sr-Cyrl-RS"/>
              </w:rPr>
              <w:t>,</w:t>
            </w:r>
            <w:r w:rsidRPr="0037568F">
              <w:rPr>
                <w:rFonts w:ascii="Times New Roman" w:hAnsi="Times New Roman" w:cs="Times New Roman"/>
              </w:rPr>
              <w:t>4</w:t>
            </w:r>
          </w:p>
        </w:tc>
        <w:tc>
          <w:tcPr>
            <w:tcW w:w="720" w:type="dxa"/>
            <w:vAlign w:val="center"/>
          </w:tcPr>
          <w:p w14:paraId="5A572322" w14:textId="7D3C9A55" w:rsidR="002D41A9" w:rsidRPr="0037568F" w:rsidRDefault="002D41A9" w:rsidP="002D41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47</w:t>
            </w:r>
            <w:r w:rsidR="003F4D2D" w:rsidRPr="0037568F">
              <w:rPr>
                <w:rFonts w:ascii="Times New Roman" w:hAnsi="Times New Roman" w:cs="Times New Roman"/>
                <w:lang w:val="sr-Cyrl-RS"/>
              </w:rPr>
              <w:t>,</w:t>
            </w:r>
            <w:r w:rsidRPr="0037568F">
              <w:rPr>
                <w:rFonts w:ascii="Times New Roman" w:hAnsi="Times New Roman" w:cs="Times New Roman"/>
              </w:rPr>
              <w:t>5</w:t>
            </w:r>
          </w:p>
        </w:tc>
        <w:tc>
          <w:tcPr>
            <w:tcW w:w="810" w:type="dxa"/>
            <w:vAlign w:val="center"/>
          </w:tcPr>
          <w:p w14:paraId="5BEBC450" w14:textId="634B5EC4" w:rsidR="002D41A9" w:rsidRPr="0037568F" w:rsidRDefault="002D41A9" w:rsidP="002D41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47</w:t>
            </w:r>
            <w:r w:rsidR="003F4D2D" w:rsidRPr="0037568F">
              <w:rPr>
                <w:rFonts w:ascii="Times New Roman" w:hAnsi="Times New Roman" w:cs="Times New Roman"/>
                <w:lang w:val="sr-Cyrl-RS"/>
              </w:rPr>
              <w:t>,</w:t>
            </w:r>
            <w:r w:rsidRPr="0037568F">
              <w:rPr>
                <w:rFonts w:ascii="Times New Roman" w:hAnsi="Times New Roman" w:cs="Times New Roman"/>
              </w:rPr>
              <w:t>9</w:t>
            </w:r>
          </w:p>
        </w:tc>
        <w:tc>
          <w:tcPr>
            <w:tcW w:w="720" w:type="dxa"/>
            <w:vAlign w:val="center"/>
          </w:tcPr>
          <w:p w14:paraId="7ED71FA7" w14:textId="094E30D2" w:rsidR="002D41A9" w:rsidRPr="0037568F" w:rsidRDefault="002D41A9" w:rsidP="002D41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48</w:t>
            </w:r>
            <w:r w:rsidR="003F4D2D" w:rsidRPr="0037568F">
              <w:rPr>
                <w:rFonts w:ascii="Times New Roman" w:hAnsi="Times New Roman" w:cs="Times New Roman"/>
                <w:lang w:val="sr-Cyrl-RS"/>
              </w:rPr>
              <w:t>,</w:t>
            </w:r>
            <w:r w:rsidRPr="0037568F">
              <w:rPr>
                <w:rFonts w:ascii="Times New Roman" w:hAnsi="Times New Roman" w:cs="Times New Roman"/>
              </w:rPr>
              <w:t>1</w:t>
            </w:r>
          </w:p>
        </w:tc>
      </w:tr>
    </w:tbl>
    <w:p w14:paraId="2B4CCCAF" w14:textId="73BD1710" w:rsidR="00A609F6" w:rsidRPr="0037568F" w:rsidRDefault="003F4D2D" w:rsidP="00AD6704">
      <w:pPr>
        <w:spacing w:after="0" w:line="240" w:lineRule="auto"/>
        <w:contextualSpacing/>
        <w:rPr>
          <w:rFonts w:ascii="Times New Roman" w:hAnsi="Times New Roman" w:cs="Times New Roman"/>
          <w:lang w:val="sr-Cyrl-RS"/>
        </w:rPr>
      </w:pPr>
      <w:bookmarkStart w:id="26" w:name="_Hlk96688048"/>
      <w:bookmarkEnd w:id="25"/>
      <w:r w:rsidRPr="0037568F">
        <w:rPr>
          <w:rFonts w:ascii="Times New Roman" w:hAnsi="Times New Roman" w:cs="Times New Roman"/>
          <w:lang w:val="sr-Cyrl-RS"/>
        </w:rPr>
        <w:t xml:space="preserve">Извор: Аналитички сервис ЈЛС,  </w:t>
      </w:r>
      <w:hyperlink r:id="rId16" w:history="1">
        <w:r w:rsidRPr="0037568F">
          <w:rPr>
            <w:rStyle w:val="Hyperlink"/>
            <w:rFonts w:ascii="Times New Roman" w:hAnsi="Times New Roman" w:cs="Times New Roman"/>
            <w:lang w:val="sr-Cyrl-RS"/>
          </w:rPr>
          <w:t>https://rsjp.gov.rs/cir/analiticki-servis</w:t>
        </w:r>
      </w:hyperlink>
      <w:r w:rsidRPr="0037568F">
        <w:rPr>
          <w:rFonts w:ascii="Times New Roman" w:hAnsi="Times New Roman" w:cs="Times New Roman"/>
          <w:lang w:val="sr-Cyrl-RS"/>
        </w:rPr>
        <w:t xml:space="preserve"> </w:t>
      </w:r>
    </w:p>
    <w:p w14:paraId="382AA90A" w14:textId="77777777" w:rsidR="003F4D2D" w:rsidRPr="0037568F" w:rsidRDefault="003F4D2D" w:rsidP="00AD6704">
      <w:pPr>
        <w:spacing w:after="0" w:line="240" w:lineRule="auto"/>
        <w:contextualSpacing/>
        <w:rPr>
          <w:rFonts w:ascii="Times New Roman" w:hAnsi="Times New Roman" w:cs="Times New Roman"/>
          <w:lang w:val="sr-Cyrl-RS"/>
        </w:rPr>
      </w:pPr>
    </w:p>
    <w:p w14:paraId="5F04897E" w14:textId="4CB1F942" w:rsidR="00A609F6" w:rsidRPr="0037568F" w:rsidRDefault="00A609F6" w:rsidP="00A609F6">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На основу података из одлука о буџету општине Пријепоље у протеклих пет година, закључује се да су се буџетски расходи за реализацију пројеката из области водоснабдевања кретали у опсегу од 0,</w:t>
      </w:r>
      <w:r w:rsidR="00AA587F" w:rsidRPr="0037568F">
        <w:rPr>
          <w:rFonts w:ascii="Times New Roman" w:hAnsi="Times New Roman" w:cs="Times New Roman"/>
          <w:lang w:val="sr-Cyrl-RS"/>
        </w:rPr>
        <w:t>56</w:t>
      </w:r>
      <w:r w:rsidRPr="0037568F">
        <w:rPr>
          <w:rFonts w:ascii="Times New Roman" w:hAnsi="Times New Roman" w:cs="Times New Roman"/>
          <w:lang w:val="sr-Cyrl-RS"/>
        </w:rPr>
        <w:t xml:space="preserve"> % до </w:t>
      </w:r>
      <w:r w:rsidR="00AA587F" w:rsidRPr="0037568F">
        <w:rPr>
          <w:rFonts w:ascii="Times New Roman" w:hAnsi="Times New Roman" w:cs="Times New Roman"/>
          <w:lang w:val="sr-Cyrl-RS"/>
        </w:rPr>
        <w:t>3,47</w:t>
      </w:r>
      <w:r w:rsidRPr="0037568F">
        <w:rPr>
          <w:rFonts w:ascii="Times New Roman" w:hAnsi="Times New Roman" w:cs="Times New Roman"/>
          <w:lang w:val="sr-Cyrl-RS"/>
        </w:rPr>
        <w:t xml:space="preserve"> % укупног буџета општине. Највише средстава за област водоснабдевања је опредељено </w:t>
      </w:r>
      <w:r w:rsidR="00AA587F" w:rsidRPr="0037568F">
        <w:rPr>
          <w:rFonts w:ascii="Times New Roman" w:hAnsi="Times New Roman" w:cs="Times New Roman"/>
          <w:lang w:val="sr-Cyrl-RS"/>
        </w:rPr>
        <w:t>2020</w:t>
      </w:r>
      <w:r w:rsidRPr="0037568F">
        <w:rPr>
          <w:rFonts w:ascii="Times New Roman" w:hAnsi="Times New Roman" w:cs="Times New Roman"/>
          <w:lang w:val="sr-Cyrl-RS"/>
        </w:rPr>
        <w:t>. године</w:t>
      </w:r>
      <w:r w:rsidR="00AA587F" w:rsidRPr="0037568F">
        <w:rPr>
          <w:rFonts w:ascii="Times New Roman" w:hAnsi="Times New Roman" w:cs="Times New Roman"/>
          <w:lang w:val="sr-Cyrl-RS"/>
        </w:rPr>
        <w:t xml:space="preserve">. </w:t>
      </w:r>
    </w:p>
    <w:p w14:paraId="4C1B86D5" w14:textId="77777777" w:rsidR="00A609F6" w:rsidRPr="0037568F" w:rsidRDefault="00A609F6" w:rsidP="00A609F6">
      <w:pPr>
        <w:spacing w:after="0" w:line="240" w:lineRule="auto"/>
        <w:contextualSpacing/>
        <w:jc w:val="both"/>
        <w:rPr>
          <w:rFonts w:ascii="Times New Roman" w:hAnsi="Times New Roman" w:cs="Times New Roman"/>
          <w:lang w:val="sr-Cyrl-RS"/>
        </w:rPr>
      </w:pPr>
    </w:p>
    <w:p w14:paraId="57106DF9" w14:textId="7C7E095F" w:rsidR="00A609F6" w:rsidRPr="0037568F" w:rsidRDefault="00A609F6" w:rsidP="00A609F6">
      <w:pPr>
        <w:spacing w:after="0" w:line="240" w:lineRule="auto"/>
        <w:contextualSpacing/>
        <w:jc w:val="both"/>
        <w:rPr>
          <w:rFonts w:ascii="Times New Roman" w:hAnsi="Times New Roman" w:cs="Times New Roman"/>
          <w:color w:val="44546A" w:themeColor="text2"/>
          <w:lang w:val="sr-Cyrl-RS"/>
        </w:rPr>
      </w:pPr>
      <w:r w:rsidRPr="0037568F">
        <w:rPr>
          <w:rFonts w:ascii="Times New Roman" w:hAnsi="Times New Roman" w:cs="Times New Roman"/>
          <w:color w:val="44546A" w:themeColor="text2"/>
          <w:lang w:val="sr-Cyrl-RS"/>
        </w:rPr>
        <w:t xml:space="preserve">Графикон </w:t>
      </w:r>
      <w:r w:rsidR="004404BA" w:rsidRPr="0037568F">
        <w:rPr>
          <w:rFonts w:ascii="Times New Roman" w:hAnsi="Times New Roman" w:cs="Times New Roman"/>
          <w:color w:val="44546A" w:themeColor="text2"/>
          <w:lang w:val="sr-Cyrl-RS"/>
        </w:rPr>
        <w:t>4</w:t>
      </w:r>
      <w:r w:rsidRPr="0037568F">
        <w:rPr>
          <w:rFonts w:ascii="Times New Roman" w:hAnsi="Times New Roman" w:cs="Times New Roman"/>
          <w:color w:val="44546A" w:themeColor="text2"/>
          <w:lang w:val="sr-Cyrl-RS"/>
        </w:rPr>
        <w:t xml:space="preserve">. Проценат расхода из буџета општине </w:t>
      </w:r>
      <w:r w:rsidR="00AA587F" w:rsidRPr="0037568F">
        <w:rPr>
          <w:rFonts w:ascii="Times New Roman" w:hAnsi="Times New Roman" w:cs="Times New Roman"/>
          <w:color w:val="44546A" w:themeColor="text2"/>
          <w:lang w:val="sr-Cyrl-RS"/>
        </w:rPr>
        <w:t>Пријепоље</w:t>
      </w:r>
      <w:r w:rsidRPr="0037568F">
        <w:rPr>
          <w:rFonts w:ascii="Times New Roman" w:hAnsi="Times New Roman" w:cs="Times New Roman"/>
          <w:color w:val="44546A" w:themeColor="text2"/>
          <w:lang w:val="sr-Cyrl-RS"/>
        </w:rPr>
        <w:t xml:space="preserve"> за област водоснабдевања у периоду од 2016. до 2021. године (% од укупних буџетских средстава)</w:t>
      </w:r>
    </w:p>
    <w:p w14:paraId="6B1A4B27" w14:textId="21FBBA80" w:rsidR="00AA587F" w:rsidRPr="0037568F" w:rsidRDefault="00AA587F" w:rsidP="00AA587F">
      <w:pPr>
        <w:spacing w:after="0" w:line="240" w:lineRule="auto"/>
        <w:contextualSpacing/>
        <w:jc w:val="center"/>
        <w:rPr>
          <w:rFonts w:ascii="Times New Roman" w:hAnsi="Times New Roman" w:cs="Times New Roman"/>
          <w:lang w:val="sr-Cyrl-RS"/>
        </w:rPr>
      </w:pPr>
      <w:r w:rsidRPr="0037568F">
        <w:rPr>
          <w:rFonts w:ascii="Times New Roman" w:hAnsi="Times New Roman" w:cs="Times New Roman"/>
          <w:noProof/>
          <w:lang w:val="sr-Cyrl-RS"/>
        </w:rPr>
        <w:drawing>
          <wp:inline distT="0" distB="0" distL="0" distR="0" wp14:anchorId="751AA30E" wp14:editId="33AD7F5C">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65CFCFB" w14:textId="3F5FA8BF" w:rsidR="00A609F6" w:rsidRPr="0037568F" w:rsidRDefault="00AA587F"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Извор: Подаци добијени од надлежних из локалне самоуправе</w:t>
      </w:r>
    </w:p>
    <w:p w14:paraId="297702A4" w14:textId="55AD240B" w:rsidR="007317CC" w:rsidRPr="0037568F" w:rsidRDefault="007317CC" w:rsidP="00AD6704">
      <w:pPr>
        <w:spacing w:after="0" w:line="240" w:lineRule="auto"/>
        <w:contextualSpacing/>
        <w:rPr>
          <w:rFonts w:ascii="Times New Roman" w:hAnsi="Times New Roman" w:cs="Times New Roman"/>
          <w:lang w:val="sr-Cyrl-RS"/>
        </w:rPr>
      </w:pPr>
    </w:p>
    <w:p w14:paraId="6E4CAB5C" w14:textId="44965106" w:rsidR="007317CC" w:rsidRPr="0037568F" w:rsidRDefault="007317CC" w:rsidP="007317CC">
      <w:pPr>
        <w:spacing w:after="0" w:line="240" w:lineRule="auto"/>
        <w:contextualSpacing/>
        <w:jc w:val="both"/>
        <w:rPr>
          <w:rFonts w:ascii="Times New Roman" w:hAnsi="Times New Roman" w:cs="Times New Roman"/>
          <w:lang w:val="sr-Cyrl-RS"/>
        </w:rPr>
      </w:pPr>
      <w:bookmarkStart w:id="27" w:name="_Hlk96688982"/>
      <w:bookmarkEnd w:id="26"/>
      <w:r w:rsidRPr="0037568F">
        <w:rPr>
          <w:rFonts w:ascii="Times New Roman" w:hAnsi="Times New Roman" w:cs="Times New Roman"/>
          <w:lang w:val="sr-Cyrl-RS"/>
        </w:rPr>
        <w:t>На основу података из Одлуке о буџету општине Пријепоље за 2021. годину, издвајање за управљање и снабдевање водом за пиће износило је 33.970.000,00 РСД, што је 2,55 % укупних буџетских средстава, планираних за 2021. годину.</w:t>
      </w:r>
      <w:r w:rsidRPr="0037568F">
        <w:rPr>
          <w:rStyle w:val="FootnoteReference"/>
          <w:rFonts w:ascii="Times New Roman" w:hAnsi="Times New Roman" w:cs="Times New Roman"/>
          <w:lang w:val="sr-Cyrl-RS"/>
        </w:rPr>
        <w:footnoteReference w:id="20"/>
      </w:r>
    </w:p>
    <w:p w14:paraId="6A09744F" w14:textId="2D0BCBF6" w:rsidR="00B31E0E" w:rsidRPr="0037568F" w:rsidRDefault="00B31E0E" w:rsidP="007317CC">
      <w:pPr>
        <w:spacing w:after="0" w:line="240" w:lineRule="auto"/>
        <w:contextualSpacing/>
        <w:jc w:val="both"/>
        <w:rPr>
          <w:rFonts w:ascii="Times New Roman" w:hAnsi="Times New Roman" w:cs="Times New Roman"/>
          <w:lang w:val="sr-Cyrl-RS"/>
        </w:rPr>
      </w:pPr>
    </w:p>
    <w:p w14:paraId="39C68AF5" w14:textId="32E1312F" w:rsidR="007B4928" w:rsidRPr="0037568F" w:rsidRDefault="00624F9D" w:rsidP="00AD6704">
      <w:pPr>
        <w:pStyle w:val="Heading1"/>
        <w:spacing w:before="0" w:line="240" w:lineRule="auto"/>
        <w:contextualSpacing/>
        <w:rPr>
          <w:rFonts w:ascii="Times New Roman" w:hAnsi="Times New Roman" w:cs="Times New Roman"/>
          <w:b/>
          <w:lang w:val="sr-Cyrl-RS"/>
        </w:rPr>
      </w:pPr>
      <w:bookmarkStart w:id="29" w:name="_Toc102744922"/>
      <w:bookmarkStart w:id="30" w:name="_Hlk102738755"/>
      <w:bookmarkEnd w:id="27"/>
      <w:r w:rsidRPr="0037568F">
        <w:rPr>
          <w:rFonts w:ascii="Times New Roman" w:hAnsi="Times New Roman" w:cs="Times New Roman"/>
          <w:b/>
          <w:lang w:val="sr-Cyrl-RS"/>
        </w:rPr>
        <w:t>Саобраћајна</w:t>
      </w:r>
      <w:r w:rsidR="007D433D" w:rsidRPr="0037568F">
        <w:rPr>
          <w:rFonts w:ascii="Times New Roman" w:hAnsi="Times New Roman" w:cs="Times New Roman"/>
          <w:b/>
          <w:lang w:val="sr-Cyrl-RS"/>
        </w:rPr>
        <w:t xml:space="preserve"> инфраструктура</w:t>
      </w:r>
      <w:bookmarkEnd w:id="29"/>
    </w:p>
    <w:bookmarkEnd w:id="30"/>
    <w:p w14:paraId="3E3EABA7" w14:textId="77777777" w:rsidR="00AA587F" w:rsidRPr="0037568F" w:rsidRDefault="00AA587F" w:rsidP="00523BFE">
      <w:pPr>
        <w:rPr>
          <w:rFonts w:ascii="Times New Roman" w:hAnsi="Times New Roman" w:cs="Times New Roman"/>
          <w:lang w:val="sr-Cyrl-RS"/>
        </w:rPr>
      </w:pPr>
    </w:p>
    <w:p w14:paraId="4AF051FE" w14:textId="60086CB1" w:rsidR="00523BFE" w:rsidRPr="0037568F" w:rsidRDefault="00523BFE" w:rsidP="00523BFE">
      <w:pPr>
        <w:rPr>
          <w:rFonts w:ascii="Times New Roman" w:hAnsi="Times New Roman" w:cs="Times New Roman"/>
          <w:color w:val="000000" w:themeColor="text1"/>
          <w:lang w:val="sr-Cyrl-RS"/>
        </w:rPr>
      </w:pPr>
      <w:r w:rsidRPr="0037568F">
        <w:rPr>
          <w:rFonts w:ascii="Times New Roman" w:hAnsi="Times New Roman" w:cs="Times New Roman"/>
          <w:color w:val="000000" w:themeColor="text1"/>
          <w:lang w:val="sr-Cyrl-RS"/>
        </w:rPr>
        <w:t>С обзиром да се општина Пријепоље простире на важним државним путним правцима, постоје основе за будући</w:t>
      </w:r>
      <w:r w:rsidR="00247BCA" w:rsidRPr="0037568F">
        <w:rPr>
          <w:rFonts w:ascii="Times New Roman" w:hAnsi="Times New Roman" w:cs="Times New Roman"/>
          <w:color w:val="000000" w:themeColor="text1"/>
          <w:lang w:val="sr-Cyrl-RS"/>
        </w:rPr>
        <w:t xml:space="preserve"> развој општине. </w:t>
      </w:r>
    </w:p>
    <w:p w14:paraId="509B946A" w14:textId="49C3F4AD" w:rsidR="00C510CA" w:rsidRPr="0037568F" w:rsidRDefault="00523BFE" w:rsidP="005F23FF">
      <w:pPr>
        <w:jc w:val="both"/>
        <w:rPr>
          <w:rFonts w:ascii="Times New Roman" w:hAnsi="Times New Roman" w:cs="Times New Roman"/>
          <w:color w:val="000000" w:themeColor="text1"/>
        </w:rPr>
      </w:pPr>
      <w:bookmarkStart w:id="31" w:name="_Hlk102738789"/>
      <w:r w:rsidRPr="0037568F">
        <w:rPr>
          <w:rFonts w:ascii="Times New Roman" w:hAnsi="Times New Roman" w:cs="Times New Roman"/>
          <w:color w:val="000000" w:themeColor="text1"/>
          <w:lang w:val="sr-Cyrl-RS"/>
        </w:rPr>
        <w:t xml:space="preserve">Кроз општину Пријепоље пролазе државни путеви </w:t>
      </w:r>
      <w:r w:rsidRPr="0037568F">
        <w:rPr>
          <w:rFonts w:ascii="Times New Roman" w:hAnsi="Times New Roman" w:cs="Times New Roman"/>
          <w:color w:val="000000" w:themeColor="text1"/>
        </w:rPr>
        <w:t>I</w:t>
      </w:r>
      <w:r w:rsidR="00740320" w:rsidRPr="0037568F">
        <w:rPr>
          <w:rFonts w:ascii="Times New Roman" w:hAnsi="Times New Roman" w:cs="Times New Roman"/>
          <w:color w:val="000000" w:themeColor="text1"/>
          <w:lang w:val="sr-Cyrl-RS"/>
        </w:rPr>
        <w:t>Б</w:t>
      </w:r>
      <w:r w:rsidRPr="0037568F">
        <w:rPr>
          <w:rFonts w:ascii="Times New Roman" w:hAnsi="Times New Roman" w:cs="Times New Roman"/>
          <w:color w:val="000000" w:themeColor="text1"/>
        </w:rPr>
        <w:t xml:space="preserve"> </w:t>
      </w:r>
      <w:r w:rsidRPr="0037568F">
        <w:rPr>
          <w:rFonts w:ascii="Times New Roman" w:hAnsi="Times New Roman" w:cs="Times New Roman"/>
          <w:color w:val="000000" w:themeColor="text1"/>
          <w:lang w:val="sr-Cyrl-RS"/>
        </w:rPr>
        <w:t xml:space="preserve">реда, као и државни путеви </w:t>
      </w:r>
      <w:r w:rsidRPr="0037568F">
        <w:rPr>
          <w:rFonts w:ascii="Times New Roman" w:hAnsi="Times New Roman" w:cs="Times New Roman"/>
          <w:color w:val="000000" w:themeColor="text1"/>
        </w:rPr>
        <w:t>II</w:t>
      </w:r>
      <w:r w:rsidR="00740320" w:rsidRPr="0037568F">
        <w:rPr>
          <w:rFonts w:ascii="Times New Roman" w:hAnsi="Times New Roman" w:cs="Times New Roman"/>
          <w:color w:val="000000" w:themeColor="text1"/>
          <w:lang w:val="sr-Cyrl-RS"/>
        </w:rPr>
        <w:t xml:space="preserve">А </w:t>
      </w:r>
      <w:r w:rsidRPr="0037568F">
        <w:rPr>
          <w:rFonts w:ascii="Times New Roman" w:hAnsi="Times New Roman" w:cs="Times New Roman"/>
          <w:color w:val="000000" w:themeColor="text1"/>
          <w:lang w:val="sr-Cyrl-RS"/>
        </w:rPr>
        <w:t xml:space="preserve">реда.  </w:t>
      </w:r>
      <w:r w:rsidR="00247BCA" w:rsidRPr="0037568F">
        <w:rPr>
          <w:rFonts w:ascii="Times New Roman" w:hAnsi="Times New Roman" w:cs="Times New Roman"/>
          <w:color w:val="000000" w:themeColor="text1"/>
          <w:lang w:val="sr-Cyrl-RS"/>
        </w:rPr>
        <w:t xml:space="preserve">Државни пут </w:t>
      </w:r>
      <w:r w:rsidR="005F23FF" w:rsidRPr="0037568F">
        <w:rPr>
          <w:rFonts w:ascii="Times New Roman" w:hAnsi="Times New Roman" w:cs="Times New Roman"/>
          <w:color w:val="000000" w:themeColor="text1"/>
        </w:rPr>
        <w:t>I</w:t>
      </w:r>
      <w:r w:rsidR="00247BCA" w:rsidRPr="0037568F">
        <w:rPr>
          <w:rFonts w:ascii="Times New Roman" w:hAnsi="Times New Roman" w:cs="Times New Roman"/>
          <w:color w:val="000000" w:themeColor="text1"/>
          <w:lang w:val="sr-Cyrl-RS"/>
        </w:rPr>
        <w:t xml:space="preserve"> реда бр.</w:t>
      </w:r>
      <w:r w:rsidR="00740320" w:rsidRPr="0037568F">
        <w:rPr>
          <w:rFonts w:ascii="Times New Roman" w:hAnsi="Times New Roman" w:cs="Times New Roman"/>
          <w:color w:val="000000" w:themeColor="text1"/>
          <w:lang w:val="sr-Cyrl-RS"/>
        </w:rPr>
        <w:t xml:space="preserve"> </w:t>
      </w:r>
      <w:r w:rsidR="004A4345" w:rsidRPr="0037568F">
        <w:rPr>
          <w:rFonts w:ascii="Times New Roman" w:hAnsi="Times New Roman" w:cs="Times New Roman"/>
          <w:color w:val="000000" w:themeColor="text1"/>
          <w:lang w:val="sr-Cyrl-RS"/>
        </w:rPr>
        <w:t>Б</w:t>
      </w:r>
      <w:r w:rsidR="00247BCA" w:rsidRPr="0037568F">
        <w:rPr>
          <w:rFonts w:ascii="Times New Roman" w:hAnsi="Times New Roman" w:cs="Times New Roman"/>
          <w:color w:val="000000" w:themeColor="text1"/>
          <w:lang w:val="sr-Cyrl-RS"/>
        </w:rPr>
        <w:t>2</w:t>
      </w:r>
      <w:r w:rsidR="004A4345" w:rsidRPr="0037568F">
        <w:rPr>
          <w:rFonts w:ascii="Times New Roman" w:hAnsi="Times New Roman" w:cs="Times New Roman"/>
          <w:color w:val="000000" w:themeColor="text1"/>
          <w:lang w:val="sr-Cyrl-RS"/>
        </w:rPr>
        <w:t>3</w:t>
      </w:r>
      <w:r w:rsidR="00247BCA" w:rsidRPr="0037568F">
        <w:rPr>
          <w:rFonts w:ascii="Times New Roman" w:hAnsi="Times New Roman" w:cs="Times New Roman"/>
          <w:color w:val="000000" w:themeColor="text1"/>
          <w:lang w:val="sr-Cyrl-RS"/>
        </w:rPr>
        <w:t xml:space="preserve"> у постојећој путној мрежи има приоритет као</w:t>
      </w:r>
      <w:r w:rsidR="005F23FF" w:rsidRPr="0037568F">
        <w:rPr>
          <w:rFonts w:ascii="Times New Roman" w:hAnsi="Times New Roman" w:cs="Times New Roman"/>
          <w:color w:val="000000" w:themeColor="text1"/>
          <w:lang w:val="sr-Cyrl-RS"/>
        </w:rPr>
        <w:t xml:space="preserve"> </w:t>
      </w:r>
      <w:r w:rsidR="00247BCA" w:rsidRPr="0037568F">
        <w:rPr>
          <w:rFonts w:ascii="Times New Roman" w:hAnsi="Times New Roman" w:cs="Times New Roman"/>
          <w:color w:val="000000" w:themeColor="text1"/>
          <w:lang w:val="sr-Cyrl-RS"/>
        </w:rPr>
        <w:t xml:space="preserve">примарна веза Пријепоља са осталим регионима наше земље, а уједно </w:t>
      </w:r>
      <w:r w:rsidR="00740320" w:rsidRPr="0037568F">
        <w:rPr>
          <w:rFonts w:ascii="Times New Roman" w:hAnsi="Times New Roman" w:cs="Times New Roman"/>
          <w:color w:val="000000" w:themeColor="text1"/>
          <w:lang w:val="sr-Cyrl-RS"/>
        </w:rPr>
        <w:t xml:space="preserve">је </w:t>
      </w:r>
      <w:r w:rsidR="00247BCA" w:rsidRPr="0037568F">
        <w:rPr>
          <w:rFonts w:ascii="Times New Roman" w:hAnsi="Times New Roman" w:cs="Times New Roman"/>
          <w:color w:val="000000" w:themeColor="text1"/>
          <w:lang w:val="sr-Cyrl-RS"/>
        </w:rPr>
        <w:t>и њихова веза са</w:t>
      </w:r>
      <w:r w:rsidR="005F23FF" w:rsidRPr="0037568F">
        <w:rPr>
          <w:rFonts w:ascii="Times New Roman" w:hAnsi="Times New Roman" w:cs="Times New Roman"/>
          <w:color w:val="000000" w:themeColor="text1"/>
          <w:lang w:val="sr-Cyrl-RS"/>
        </w:rPr>
        <w:t xml:space="preserve"> </w:t>
      </w:r>
      <w:r w:rsidR="00247BCA" w:rsidRPr="0037568F">
        <w:rPr>
          <w:rFonts w:ascii="Times New Roman" w:hAnsi="Times New Roman" w:cs="Times New Roman"/>
          <w:color w:val="000000" w:themeColor="text1"/>
          <w:lang w:val="sr-Cyrl-RS"/>
        </w:rPr>
        <w:t xml:space="preserve">суседном Црном Гором (гранични прелаз "Гостун" ка Бијелом Пољу). Простире се правцем север-југ и дели општину на два приближно једнака дела. Укупна дужуна државног пута </w:t>
      </w:r>
      <w:r w:rsidR="005F23FF" w:rsidRPr="0037568F">
        <w:rPr>
          <w:rFonts w:ascii="Times New Roman" w:hAnsi="Times New Roman" w:cs="Times New Roman"/>
          <w:color w:val="000000" w:themeColor="text1"/>
        </w:rPr>
        <w:t>I</w:t>
      </w:r>
      <w:r w:rsidR="00247BCA" w:rsidRPr="0037568F">
        <w:rPr>
          <w:rFonts w:ascii="Times New Roman" w:hAnsi="Times New Roman" w:cs="Times New Roman"/>
          <w:color w:val="000000" w:themeColor="text1"/>
          <w:lang w:val="sr-Cyrl-RS"/>
        </w:rPr>
        <w:t xml:space="preserve"> реда бр.</w:t>
      </w:r>
      <w:r w:rsidR="00740320" w:rsidRPr="0037568F">
        <w:rPr>
          <w:rFonts w:ascii="Times New Roman" w:hAnsi="Times New Roman" w:cs="Times New Roman"/>
          <w:color w:val="000000" w:themeColor="text1"/>
          <w:lang w:val="sr-Cyrl-RS"/>
        </w:rPr>
        <w:t xml:space="preserve"> </w:t>
      </w:r>
      <w:r w:rsidR="004A4345" w:rsidRPr="0037568F">
        <w:rPr>
          <w:rFonts w:ascii="Times New Roman" w:hAnsi="Times New Roman" w:cs="Times New Roman"/>
          <w:color w:val="000000" w:themeColor="text1"/>
          <w:lang w:val="sr-Cyrl-RS"/>
        </w:rPr>
        <w:t>Б</w:t>
      </w:r>
      <w:r w:rsidR="00247BCA" w:rsidRPr="0037568F">
        <w:rPr>
          <w:rFonts w:ascii="Times New Roman" w:hAnsi="Times New Roman" w:cs="Times New Roman"/>
          <w:color w:val="000000" w:themeColor="text1"/>
          <w:lang w:val="sr-Cyrl-RS"/>
        </w:rPr>
        <w:t>2</w:t>
      </w:r>
      <w:r w:rsidR="004A4345" w:rsidRPr="0037568F">
        <w:rPr>
          <w:rFonts w:ascii="Times New Roman" w:hAnsi="Times New Roman" w:cs="Times New Roman"/>
          <w:color w:val="000000" w:themeColor="text1"/>
          <w:lang w:val="sr-Cyrl-RS"/>
        </w:rPr>
        <w:t>3</w:t>
      </w:r>
      <w:r w:rsidR="00247BCA" w:rsidRPr="0037568F">
        <w:rPr>
          <w:rFonts w:ascii="Times New Roman" w:hAnsi="Times New Roman" w:cs="Times New Roman"/>
          <w:color w:val="000000" w:themeColor="text1"/>
          <w:lang w:val="sr-Cyrl-RS"/>
        </w:rPr>
        <w:t xml:space="preserve"> на територији општине Пријепоље је 45,</w:t>
      </w:r>
      <w:r w:rsidR="004A4345" w:rsidRPr="0037568F">
        <w:rPr>
          <w:rFonts w:ascii="Times New Roman" w:hAnsi="Times New Roman" w:cs="Times New Roman"/>
          <w:color w:val="000000" w:themeColor="text1"/>
          <w:lang w:val="sr-Cyrl-RS"/>
        </w:rPr>
        <w:t>306</w:t>
      </w:r>
      <w:r w:rsidR="00247BCA" w:rsidRPr="0037568F">
        <w:rPr>
          <w:rFonts w:ascii="Times New Roman" w:hAnsi="Times New Roman" w:cs="Times New Roman"/>
          <w:color w:val="000000" w:themeColor="text1"/>
          <w:lang w:val="sr-Cyrl-RS"/>
        </w:rPr>
        <w:t xml:space="preserve"> </w:t>
      </w:r>
      <w:r w:rsidR="005F23FF" w:rsidRPr="0037568F">
        <w:rPr>
          <w:rFonts w:ascii="Times New Roman" w:hAnsi="Times New Roman" w:cs="Times New Roman"/>
          <w:color w:val="000000" w:themeColor="text1"/>
        </w:rPr>
        <w:t>km.</w:t>
      </w:r>
      <w:r w:rsidR="004A4345" w:rsidRPr="0037568F">
        <w:rPr>
          <w:rFonts w:ascii="Times New Roman" w:hAnsi="Times New Roman" w:cs="Times New Roman"/>
          <w:color w:val="000000" w:themeColor="text1"/>
          <w:lang w:val="sr-Cyrl-RS"/>
        </w:rPr>
        <w:t xml:space="preserve"> </w:t>
      </w:r>
      <w:r w:rsidR="005F23FF" w:rsidRPr="0037568F">
        <w:rPr>
          <w:rFonts w:ascii="Times New Roman" w:hAnsi="Times New Roman" w:cs="Times New Roman"/>
          <w:color w:val="000000" w:themeColor="text1"/>
        </w:rPr>
        <w:t xml:space="preserve"> </w:t>
      </w:r>
      <w:r w:rsidR="00247BCA" w:rsidRPr="0037568F">
        <w:rPr>
          <w:rFonts w:ascii="Times New Roman" w:hAnsi="Times New Roman" w:cs="Times New Roman"/>
          <w:color w:val="000000" w:themeColor="text1"/>
          <w:lang w:val="sr-Cyrl-RS"/>
        </w:rPr>
        <w:t xml:space="preserve">Државни пут </w:t>
      </w:r>
      <w:r w:rsidR="005F23FF" w:rsidRPr="0037568F">
        <w:rPr>
          <w:rFonts w:ascii="Times New Roman" w:hAnsi="Times New Roman" w:cs="Times New Roman"/>
          <w:color w:val="000000" w:themeColor="text1"/>
        </w:rPr>
        <w:t>I</w:t>
      </w:r>
      <w:r w:rsidR="00247BCA" w:rsidRPr="0037568F">
        <w:rPr>
          <w:rFonts w:ascii="Times New Roman" w:hAnsi="Times New Roman" w:cs="Times New Roman"/>
          <w:color w:val="000000" w:themeColor="text1"/>
          <w:lang w:val="sr-Cyrl-RS"/>
        </w:rPr>
        <w:t xml:space="preserve"> реда бр. </w:t>
      </w:r>
      <w:r w:rsidR="004A4345" w:rsidRPr="0037568F">
        <w:rPr>
          <w:rFonts w:ascii="Times New Roman" w:hAnsi="Times New Roman" w:cs="Times New Roman"/>
          <w:color w:val="000000" w:themeColor="text1"/>
          <w:lang w:val="sr-Cyrl-RS"/>
        </w:rPr>
        <w:t>Б29</w:t>
      </w:r>
      <w:r w:rsidR="00247BCA" w:rsidRPr="0037568F">
        <w:rPr>
          <w:rFonts w:ascii="Times New Roman" w:hAnsi="Times New Roman" w:cs="Times New Roman"/>
          <w:color w:val="000000" w:themeColor="text1"/>
          <w:lang w:val="sr-Cyrl-RS"/>
        </w:rPr>
        <w:t>, са једне стране Пријепоље повезује са границом Црне Горе (</w:t>
      </w:r>
      <w:r w:rsidR="004A4345" w:rsidRPr="0037568F">
        <w:rPr>
          <w:rFonts w:ascii="Times New Roman" w:hAnsi="Times New Roman" w:cs="Times New Roman"/>
          <w:color w:val="000000" w:themeColor="text1"/>
          <w:lang w:val="sr-Cyrl-RS"/>
        </w:rPr>
        <w:t xml:space="preserve"> </w:t>
      </w:r>
      <w:r w:rsidR="00247BCA" w:rsidRPr="0037568F">
        <w:rPr>
          <w:rFonts w:ascii="Times New Roman" w:hAnsi="Times New Roman" w:cs="Times New Roman"/>
          <w:color w:val="000000" w:themeColor="text1"/>
          <w:lang w:val="sr-Cyrl-RS"/>
        </w:rPr>
        <w:t xml:space="preserve">гранични прелаз "Јабука" ка Пљевљима), а са друге стране се пружа до </w:t>
      </w:r>
      <w:r w:rsidR="004A4345" w:rsidRPr="0037568F">
        <w:rPr>
          <w:rFonts w:ascii="Times New Roman" w:hAnsi="Times New Roman" w:cs="Times New Roman"/>
          <w:color w:val="000000" w:themeColor="text1"/>
          <w:lang w:val="sr-Cyrl-RS"/>
        </w:rPr>
        <w:t>Аљиновића</w:t>
      </w:r>
      <w:r w:rsidR="00740320" w:rsidRPr="0037568F">
        <w:rPr>
          <w:rFonts w:ascii="Times New Roman" w:hAnsi="Times New Roman" w:cs="Times New Roman"/>
          <w:color w:val="000000" w:themeColor="text1"/>
          <w:lang w:val="sr-Cyrl-RS"/>
        </w:rPr>
        <w:t>,</w:t>
      </w:r>
      <w:r w:rsidR="004A4345" w:rsidRPr="0037568F">
        <w:rPr>
          <w:rFonts w:ascii="Times New Roman" w:hAnsi="Times New Roman" w:cs="Times New Roman"/>
          <w:color w:val="000000" w:themeColor="text1"/>
          <w:lang w:val="sr-Cyrl-RS"/>
        </w:rPr>
        <w:t xml:space="preserve"> преко Нове Вароши до границе са општином Сјеница</w:t>
      </w:r>
      <w:r w:rsidR="00247BCA" w:rsidRPr="0037568F">
        <w:rPr>
          <w:rFonts w:ascii="Times New Roman" w:hAnsi="Times New Roman" w:cs="Times New Roman"/>
          <w:color w:val="000000" w:themeColor="text1"/>
          <w:lang w:val="sr-Cyrl-RS"/>
        </w:rPr>
        <w:t xml:space="preserve">. </w:t>
      </w:r>
      <w:r w:rsidR="009A54C5" w:rsidRPr="0037568F">
        <w:rPr>
          <w:rFonts w:ascii="Times New Roman" w:hAnsi="Times New Roman" w:cs="Times New Roman"/>
          <w:color w:val="000000" w:themeColor="text1"/>
          <w:lang w:val="sr-Cyrl-RS"/>
        </w:rPr>
        <w:t xml:space="preserve">Кроз </w:t>
      </w:r>
      <w:r w:rsidR="009A54C5" w:rsidRPr="0037568F">
        <w:rPr>
          <w:rFonts w:ascii="Times New Roman" w:hAnsi="Times New Roman" w:cs="Times New Roman"/>
          <w:color w:val="000000" w:themeColor="text1"/>
          <w:lang w:val="sr-Cyrl-RS"/>
        </w:rPr>
        <w:lastRenderedPageBreak/>
        <w:t>територију Пријепољ</w:t>
      </w:r>
      <w:r w:rsidR="00740320" w:rsidRPr="0037568F">
        <w:rPr>
          <w:rFonts w:ascii="Times New Roman" w:hAnsi="Times New Roman" w:cs="Times New Roman"/>
          <w:color w:val="000000" w:themeColor="text1"/>
          <w:lang w:val="sr-Cyrl-RS"/>
        </w:rPr>
        <w:t>а</w:t>
      </w:r>
      <w:r w:rsidR="009A54C5" w:rsidRPr="0037568F">
        <w:rPr>
          <w:rFonts w:ascii="Times New Roman" w:hAnsi="Times New Roman" w:cs="Times New Roman"/>
          <w:color w:val="000000" w:themeColor="text1"/>
          <w:lang w:val="sr-Cyrl-RS"/>
        </w:rPr>
        <w:t xml:space="preserve"> дужина државног пута првог реда бр. Б29 на деоници Коловрат - Јабука (траса ка Пљевљима) је 18,5 </w:t>
      </w:r>
      <w:r w:rsidR="009A54C5" w:rsidRPr="0037568F">
        <w:rPr>
          <w:rFonts w:ascii="Times New Roman" w:hAnsi="Times New Roman" w:cs="Times New Roman"/>
          <w:color w:val="000000" w:themeColor="text1"/>
        </w:rPr>
        <w:t>km</w:t>
      </w:r>
      <w:r w:rsidR="009A54C5" w:rsidRPr="0037568F">
        <w:rPr>
          <w:rFonts w:ascii="Times New Roman" w:hAnsi="Times New Roman" w:cs="Times New Roman"/>
          <w:color w:val="000000" w:themeColor="text1"/>
          <w:lang w:val="sr-Cyrl-RS"/>
        </w:rPr>
        <w:t>, а други део овог пута на реалацији Суви Бор – Аљиновићи (граница са Црном Гором ) је 8,</w:t>
      </w:r>
      <w:r w:rsidR="00513C01" w:rsidRPr="0037568F">
        <w:rPr>
          <w:rFonts w:ascii="Times New Roman" w:hAnsi="Times New Roman" w:cs="Times New Roman"/>
          <w:color w:val="000000" w:themeColor="text1"/>
          <w:lang w:val="sr-Cyrl-RS"/>
        </w:rPr>
        <w:t>1</w:t>
      </w:r>
      <w:r w:rsidR="009A54C5" w:rsidRPr="0037568F">
        <w:rPr>
          <w:rFonts w:ascii="Times New Roman" w:hAnsi="Times New Roman" w:cs="Times New Roman"/>
          <w:color w:val="000000" w:themeColor="text1"/>
          <w:lang w:val="sr-Cyrl-RS"/>
        </w:rPr>
        <w:t xml:space="preserve">3 км . </w:t>
      </w:r>
      <w:r w:rsidR="00247BCA" w:rsidRPr="0037568F">
        <w:rPr>
          <w:rFonts w:ascii="Times New Roman" w:hAnsi="Times New Roman" w:cs="Times New Roman"/>
          <w:color w:val="000000" w:themeColor="text1"/>
          <w:lang w:val="sr-Cyrl-RS"/>
        </w:rPr>
        <w:t>Планирана је изградња нове деонице (</w:t>
      </w:r>
      <w:r w:rsidR="009A54C5" w:rsidRPr="0037568F">
        <w:rPr>
          <w:rFonts w:ascii="Times New Roman" w:hAnsi="Times New Roman" w:cs="Times New Roman"/>
          <w:color w:val="000000" w:themeColor="text1"/>
          <w:lang w:val="sr-Cyrl-RS"/>
        </w:rPr>
        <w:t xml:space="preserve"> </w:t>
      </w:r>
      <w:r w:rsidR="00247BCA" w:rsidRPr="0037568F">
        <w:rPr>
          <w:rFonts w:ascii="Times New Roman" w:hAnsi="Times New Roman" w:cs="Times New Roman"/>
          <w:color w:val="000000" w:themeColor="text1"/>
          <w:lang w:val="sr-Cyrl-RS"/>
        </w:rPr>
        <w:t xml:space="preserve">наставка) државног пута </w:t>
      </w:r>
      <w:r w:rsidR="005F23FF" w:rsidRPr="0037568F">
        <w:rPr>
          <w:rFonts w:ascii="Times New Roman" w:hAnsi="Times New Roman" w:cs="Times New Roman"/>
          <w:color w:val="000000" w:themeColor="text1"/>
        </w:rPr>
        <w:t>I</w:t>
      </w:r>
      <w:r w:rsidR="004A4345" w:rsidRPr="0037568F">
        <w:rPr>
          <w:rFonts w:ascii="Times New Roman" w:hAnsi="Times New Roman" w:cs="Times New Roman"/>
          <w:color w:val="000000" w:themeColor="text1"/>
        </w:rPr>
        <w:t>I</w:t>
      </w:r>
      <w:r w:rsidR="00247BCA" w:rsidRPr="0037568F">
        <w:rPr>
          <w:rFonts w:ascii="Times New Roman" w:hAnsi="Times New Roman" w:cs="Times New Roman"/>
          <w:color w:val="000000" w:themeColor="text1"/>
          <w:lang w:val="sr-Cyrl-RS"/>
        </w:rPr>
        <w:t xml:space="preserve"> реда бр. </w:t>
      </w:r>
      <w:r w:rsidR="009A54C5" w:rsidRPr="0037568F">
        <w:rPr>
          <w:rFonts w:ascii="Times New Roman" w:hAnsi="Times New Roman" w:cs="Times New Roman"/>
          <w:color w:val="000000" w:themeColor="text1"/>
          <w:lang w:val="sr-Cyrl-RS"/>
        </w:rPr>
        <w:t>А200</w:t>
      </w:r>
      <w:r w:rsidR="00740320" w:rsidRPr="0037568F">
        <w:rPr>
          <w:rFonts w:ascii="Times New Roman" w:hAnsi="Times New Roman" w:cs="Times New Roman"/>
          <w:color w:val="000000" w:themeColor="text1"/>
          <w:lang w:val="sr-Cyrl-RS"/>
        </w:rPr>
        <w:t xml:space="preserve">. </w:t>
      </w:r>
      <w:r w:rsidR="00B010DF" w:rsidRPr="0037568F">
        <w:rPr>
          <w:rFonts w:ascii="Times New Roman" w:hAnsi="Times New Roman" w:cs="Times New Roman"/>
          <w:color w:val="000000" w:themeColor="text1"/>
          <w:lang w:val="sr-Cyrl-RS"/>
        </w:rPr>
        <w:t xml:space="preserve">Путни правац другог реда бр. А200 </w:t>
      </w:r>
      <w:r w:rsidR="008E5008" w:rsidRPr="0037568F">
        <w:rPr>
          <w:rFonts w:ascii="Times New Roman" w:hAnsi="Times New Roman" w:cs="Times New Roman"/>
          <w:color w:val="000000" w:themeColor="text1"/>
          <w:lang w:val="sr-Cyrl-RS"/>
        </w:rPr>
        <w:t xml:space="preserve">Пријепоље  - Манастир Милешева – Аљиновићи укупне </w:t>
      </w:r>
      <w:r w:rsidR="00C510CA" w:rsidRPr="0037568F">
        <w:rPr>
          <w:rFonts w:ascii="Times New Roman" w:hAnsi="Times New Roman" w:cs="Times New Roman"/>
          <w:color w:val="000000" w:themeColor="text1"/>
          <w:lang w:val="sr-Cyrl-RS"/>
        </w:rPr>
        <w:t xml:space="preserve">је </w:t>
      </w:r>
      <w:r w:rsidR="008E5008" w:rsidRPr="0037568F">
        <w:rPr>
          <w:rFonts w:ascii="Times New Roman" w:hAnsi="Times New Roman" w:cs="Times New Roman"/>
          <w:color w:val="000000" w:themeColor="text1"/>
          <w:lang w:val="sr-Cyrl-RS"/>
        </w:rPr>
        <w:t>дужине 21,779</w:t>
      </w:r>
      <w:r w:rsidR="00C510CA" w:rsidRPr="0037568F">
        <w:rPr>
          <w:rFonts w:ascii="Times New Roman" w:hAnsi="Times New Roman" w:cs="Times New Roman"/>
          <w:color w:val="000000" w:themeColor="text1"/>
          <w:lang w:val="sr-Cyrl-RS"/>
        </w:rPr>
        <w:t xml:space="preserve"> </w:t>
      </w:r>
      <w:r w:rsidR="00C510CA" w:rsidRPr="0037568F">
        <w:rPr>
          <w:rFonts w:ascii="Times New Roman" w:hAnsi="Times New Roman" w:cs="Times New Roman"/>
          <w:color w:val="000000" w:themeColor="text1"/>
        </w:rPr>
        <w:t>km</w:t>
      </w:r>
      <w:r w:rsidR="008E5008" w:rsidRPr="0037568F">
        <w:rPr>
          <w:rFonts w:ascii="Times New Roman" w:hAnsi="Times New Roman" w:cs="Times New Roman"/>
          <w:color w:val="000000" w:themeColor="text1"/>
          <w:lang w:val="sr-Cyrl-RS"/>
        </w:rPr>
        <w:t>.</w:t>
      </w:r>
      <w:r w:rsidR="00C510CA" w:rsidRPr="0037568F">
        <w:rPr>
          <w:rFonts w:ascii="Times New Roman" w:hAnsi="Times New Roman" w:cs="Times New Roman"/>
          <w:color w:val="000000" w:themeColor="text1"/>
        </w:rPr>
        <w:t xml:space="preserve"> </w:t>
      </w:r>
      <w:r w:rsidR="008E5008" w:rsidRPr="0037568F">
        <w:rPr>
          <w:rFonts w:ascii="Times New Roman" w:hAnsi="Times New Roman" w:cs="Times New Roman"/>
          <w:color w:val="000000" w:themeColor="text1"/>
          <w:lang w:val="sr-Cyrl-RS"/>
        </w:rPr>
        <w:t xml:space="preserve">Изграђени део ове деонице Пријепоље – Манастир Милешева износи 7,439 </w:t>
      </w:r>
      <w:r w:rsidR="00C510CA" w:rsidRPr="0037568F">
        <w:rPr>
          <w:rFonts w:ascii="Times New Roman" w:hAnsi="Times New Roman" w:cs="Times New Roman"/>
          <w:color w:val="000000" w:themeColor="text1"/>
        </w:rPr>
        <w:t>km</w:t>
      </w:r>
      <w:r w:rsidR="008E5008" w:rsidRPr="0037568F">
        <w:rPr>
          <w:rFonts w:ascii="Times New Roman" w:hAnsi="Times New Roman" w:cs="Times New Roman"/>
          <w:color w:val="000000" w:themeColor="text1"/>
          <w:lang w:val="sr-Cyrl-RS"/>
        </w:rPr>
        <w:t xml:space="preserve"> , а неизграђени део деоница Манастир Милешева -Аљиновићи 14,34 </w:t>
      </w:r>
      <w:r w:rsidR="00C510CA" w:rsidRPr="0037568F">
        <w:rPr>
          <w:rFonts w:ascii="Times New Roman" w:hAnsi="Times New Roman" w:cs="Times New Roman"/>
          <w:color w:val="000000" w:themeColor="text1"/>
        </w:rPr>
        <w:t>km.</w:t>
      </w:r>
      <w:r w:rsidR="00C510CA" w:rsidRPr="0037568F">
        <w:rPr>
          <w:rStyle w:val="FootnoteReference"/>
          <w:rFonts w:ascii="Times New Roman" w:hAnsi="Times New Roman" w:cs="Times New Roman"/>
          <w:color w:val="000000" w:themeColor="text1"/>
        </w:rPr>
        <w:footnoteReference w:id="21"/>
      </w:r>
    </w:p>
    <w:p w14:paraId="5BE15006" w14:textId="7C7FDF04" w:rsidR="00247BCA" w:rsidRPr="0037568F" w:rsidRDefault="00247BCA" w:rsidP="005F23FF">
      <w:pPr>
        <w:jc w:val="both"/>
        <w:rPr>
          <w:rFonts w:ascii="Times New Roman" w:hAnsi="Times New Roman" w:cs="Times New Roman"/>
          <w:color w:val="000000" w:themeColor="text1"/>
        </w:rPr>
      </w:pPr>
      <w:r w:rsidRPr="0037568F">
        <w:rPr>
          <w:rFonts w:ascii="Times New Roman" w:hAnsi="Times New Roman" w:cs="Times New Roman"/>
          <w:color w:val="000000" w:themeColor="text1"/>
          <w:lang w:val="sr-Cyrl-RS"/>
        </w:rPr>
        <w:t xml:space="preserve">Укупна дужина државних путева </w:t>
      </w:r>
      <w:r w:rsidR="009A6357" w:rsidRPr="0037568F">
        <w:rPr>
          <w:rFonts w:ascii="Times New Roman" w:hAnsi="Times New Roman" w:cs="Times New Roman"/>
          <w:color w:val="000000" w:themeColor="text1"/>
        </w:rPr>
        <w:t>I</w:t>
      </w:r>
      <w:r w:rsidRPr="0037568F">
        <w:rPr>
          <w:rFonts w:ascii="Times New Roman" w:hAnsi="Times New Roman" w:cs="Times New Roman"/>
          <w:color w:val="000000" w:themeColor="text1"/>
          <w:lang w:val="sr-Cyrl-RS"/>
        </w:rPr>
        <w:t xml:space="preserve"> реда на територији општине износи </w:t>
      </w:r>
      <w:r w:rsidR="00513C01" w:rsidRPr="0037568F">
        <w:rPr>
          <w:rFonts w:ascii="Times New Roman" w:hAnsi="Times New Roman" w:cs="Times New Roman"/>
          <w:color w:val="000000" w:themeColor="text1"/>
          <w:lang w:val="sr-Cyrl-RS"/>
        </w:rPr>
        <w:t>71,936</w:t>
      </w:r>
      <w:r w:rsidRPr="0037568F">
        <w:rPr>
          <w:rFonts w:ascii="Times New Roman" w:hAnsi="Times New Roman" w:cs="Times New Roman"/>
          <w:color w:val="000000" w:themeColor="text1"/>
          <w:lang w:val="sr-Cyrl-RS"/>
        </w:rPr>
        <w:t xml:space="preserve"> </w:t>
      </w:r>
      <w:r w:rsidR="009A6357" w:rsidRPr="0037568F">
        <w:rPr>
          <w:rFonts w:ascii="Times New Roman" w:hAnsi="Times New Roman" w:cs="Times New Roman"/>
          <w:color w:val="000000" w:themeColor="text1"/>
        </w:rPr>
        <w:t>km.</w:t>
      </w:r>
      <w:bookmarkEnd w:id="31"/>
      <w:r w:rsidR="009A6357" w:rsidRPr="0037568F">
        <w:rPr>
          <w:rStyle w:val="FootnoteReference"/>
          <w:rFonts w:ascii="Times New Roman" w:hAnsi="Times New Roman" w:cs="Times New Roman"/>
          <w:color w:val="000000" w:themeColor="text1"/>
        </w:rPr>
        <w:footnoteReference w:id="22"/>
      </w:r>
    </w:p>
    <w:p w14:paraId="35188EF4" w14:textId="14392BB8" w:rsidR="00E41AFA" w:rsidRPr="0037568F" w:rsidRDefault="00E41AFA" w:rsidP="005F23FF">
      <w:pPr>
        <w:jc w:val="both"/>
        <w:rPr>
          <w:rFonts w:ascii="Times New Roman" w:hAnsi="Times New Roman" w:cs="Times New Roman"/>
          <w:color w:val="000000" w:themeColor="text1"/>
          <w:lang w:val="sr-Cyrl-RS"/>
        </w:rPr>
      </w:pPr>
      <w:bookmarkStart w:id="33" w:name="_Hlk102738820"/>
      <w:r w:rsidRPr="0037568F">
        <w:rPr>
          <w:rFonts w:ascii="Times New Roman" w:hAnsi="Times New Roman" w:cs="Times New Roman"/>
          <w:color w:val="000000" w:themeColor="text1"/>
          <w:lang w:val="sr-Cyrl-RS"/>
        </w:rPr>
        <w:t xml:space="preserve">На територији општине Пријепоље пролази државни пут другог реда бр. Б407 Миоска – Матаруге – Боретино Брдо – Биов Гроб укупне дужине 18,850 </w:t>
      </w:r>
      <w:r w:rsidR="00C510CA" w:rsidRPr="0037568F">
        <w:rPr>
          <w:rFonts w:ascii="Times New Roman" w:hAnsi="Times New Roman" w:cs="Times New Roman"/>
          <w:color w:val="000000" w:themeColor="text1"/>
        </w:rPr>
        <w:t xml:space="preserve">km. </w:t>
      </w:r>
      <w:r w:rsidR="00C510CA" w:rsidRPr="0037568F">
        <w:rPr>
          <w:rFonts w:ascii="Times New Roman" w:hAnsi="Times New Roman" w:cs="Times New Roman"/>
          <w:color w:val="000000" w:themeColor="text1"/>
          <w:lang w:val="sr-Cyrl-RS"/>
        </w:rPr>
        <w:t>Изграђен</w:t>
      </w:r>
      <w:r w:rsidRPr="0037568F">
        <w:rPr>
          <w:rFonts w:ascii="Times New Roman" w:hAnsi="Times New Roman" w:cs="Times New Roman"/>
          <w:color w:val="000000" w:themeColor="text1"/>
          <w:lang w:val="sr-Cyrl-RS"/>
        </w:rPr>
        <w:t xml:space="preserve"> је део Миоска – Матаруге у дужини од 12,15 </w:t>
      </w:r>
      <w:r w:rsidR="00C510CA" w:rsidRPr="0037568F">
        <w:rPr>
          <w:rFonts w:ascii="Times New Roman" w:hAnsi="Times New Roman" w:cs="Times New Roman"/>
          <w:color w:val="000000" w:themeColor="text1"/>
        </w:rPr>
        <w:t>km</w:t>
      </w:r>
      <w:r w:rsidRPr="0037568F">
        <w:rPr>
          <w:rFonts w:ascii="Times New Roman" w:hAnsi="Times New Roman" w:cs="Times New Roman"/>
          <w:color w:val="000000" w:themeColor="text1"/>
          <w:lang w:val="sr-Cyrl-RS"/>
        </w:rPr>
        <w:t xml:space="preserve">, а неизграђен је део Матаруге – Боретино брдо – Биов гроб (граница са Црном Гором) у дужини од 6 </w:t>
      </w:r>
      <w:r w:rsidR="00C510CA" w:rsidRPr="0037568F">
        <w:rPr>
          <w:rFonts w:ascii="Times New Roman" w:hAnsi="Times New Roman" w:cs="Times New Roman"/>
          <w:color w:val="000000" w:themeColor="text1"/>
        </w:rPr>
        <w:t>km</w:t>
      </w:r>
      <w:r w:rsidRPr="0037568F">
        <w:rPr>
          <w:rFonts w:ascii="Times New Roman" w:hAnsi="Times New Roman" w:cs="Times New Roman"/>
          <w:color w:val="000000" w:themeColor="text1"/>
          <w:lang w:val="sr-Cyrl-RS"/>
        </w:rPr>
        <w:t xml:space="preserve">. Укупна дужина државних путева </w:t>
      </w:r>
      <w:r w:rsidRPr="0037568F">
        <w:rPr>
          <w:rFonts w:ascii="Times New Roman" w:hAnsi="Times New Roman" w:cs="Times New Roman"/>
          <w:color w:val="000000" w:themeColor="text1"/>
        </w:rPr>
        <w:t>II</w:t>
      </w:r>
      <w:r w:rsidRPr="0037568F">
        <w:rPr>
          <w:rFonts w:ascii="Times New Roman" w:hAnsi="Times New Roman" w:cs="Times New Roman"/>
          <w:color w:val="000000" w:themeColor="text1"/>
          <w:lang w:val="sr-Cyrl-RS"/>
        </w:rPr>
        <w:t xml:space="preserve"> реда на територији општине износи 40,</w:t>
      </w:r>
      <w:r w:rsidR="00247269" w:rsidRPr="0037568F">
        <w:rPr>
          <w:rFonts w:ascii="Times New Roman" w:hAnsi="Times New Roman" w:cs="Times New Roman"/>
          <w:color w:val="000000" w:themeColor="text1"/>
          <w:lang w:val="sr-Cyrl-RS"/>
        </w:rPr>
        <w:t xml:space="preserve">629 </w:t>
      </w:r>
      <w:r w:rsidR="00C510CA" w:rsidRPr="0037568F">
        <w:rPr>
          <w:rFonts w:ascii="Times New Roman" w:hAnsi="Times New Roman" w:cs="Times New Roman"/>
          <w:color w:val="000000" w:themeColor="text1"/>
        </w:rPr>
        <w:t>km</w:t>
      </w:r>
      <w:r w:rsidR="00247269" w:rsidRPr="0037568F">
        <w:rPr>
          <w:rFonts w:ascii="Times New Roman" w:hAnsi="Times New Roman" w:cs="Times New Roman"/>
          <w:color w:val="000000" w:themeColor="text1"/>
          <w:lang w:val="sr-Cyrl-RS"/>
        </w:rPr>
        <w:t xml:space="preserve">. </w:t>
      </w:r>
      <w:bookmarkEnd w:id="33"/>
      <w:r w:rsidR="003822C2" w:rsidRPr="0037568F">
        <w:rPr>
          <w:rStyle w:val="FootnoteReference"/>
          <w:rFonts w:ascii="Times New Roman" w:hAnsi="Times New Roman" w:cs="Times New Roman"/>
          <w:color w:val="000000" w:themeColor="text1"/>
          <w:lang w:val="sr-Cyrl-RS"/>
        </w:rPr>
        <w:footnoteReference w:id="23"/>
      </w:r>
    </w:p>
    <w:p w14:paraId="3608EA90" w14:textId="762ABEF9" w:rsidR="006D15C1" w:rsidRPr="0037568F" w:rsidRDefault="006D15C1" w:rsidP="005F23FF">
      <w:pPr>
        <w:jc w:val="both"/>
        <w:rPr>
          <w:rFonts w:ascii="Times New Roman" w:hAnsi="Times New Roman" w:cs="Times New Roman"/>
          <w:color w:val="000000" w:themeColor="text1"/>
          <w:lang w:val="sr-Cyrl-RS"/>
        </w:rPr>
      </w:pPr>
      <w:r w:rsidRPr="0037568F">
        <w:rPr>
          <w:rFonts w:ascii="Times New Roman" w:hAnsi="Times New Roman" w:cs="Times New Roman"/>
          <w:color w:val="000000" w:themeColor="text1"/>
          <w:lang w:val="sr-Cyrl-RS"/>
        </w:rPr>
        <w:t>Државн</w:t>
      </w:r>
      <w:r w:rsidR="00047540" w:rsidRPr="0037568F">
        <w:rPr>
          <w:rFonts w:ascii="Times New Roman" w:hAnsi="Times New Roman" w:cs="Times New Roman"/>
          <w:color w:val="000000" w:themeColor="text1"/>
          <w:lang w:val="sr-Cyrl-RS"/>
        </w:rPr>
        <w:t xml:space="preserve">и </w:t>
      </w:r>
      <w:r w:rsidRPr="0037568F">
        <w:rPr>
          <w:rFonts w:ascii="Times New Roman" w:hAnsi="Times New Roman" w:cs="Times New Roman"/>
          <w:color w:val="000000" w:themeColor="text1"/>
          <w:lang w:val="sr-Cyrl-RS"/>
        </w:rPr>
        <w:t>путев</w:t>
      </w:r>
      <w:r w:rsidR="00047540" w:rsidRPr="0037568F">
        <w:rPr>
          <w:rFonts w:ascii="Times New Roman" w:hAnsi="Times New Roman" w:cs="Times New Roman"/>
          <w:color w:val="000000" w:themeColor="text1"/>
          <w:lang w:val="sr-Cyrl-RS"/>
        </w:rPr>
        <w:t>и</w:t>
      </w:r>
      <w:r w:rsidRPr="0037568F">
        <w:rPr>
          <w:rFonts w:ascii="Times New Roman" w:hAnsi="Times New Roman" w:cs="Times New Roman"/>
          <w:color w:val="000000" w:themeColor="text1"/>
          <w:lang w:val="sr-Cyrl-RS"/>
        </w:rPr>
        <w:t xml:space="preserve"> који пролазе уз клисуру реке Милешевке</w:t>
      </w:r>
      <w:r w:rsidR="00047540" w:rsidRPr="0037568F">
        <w:rPr>
          <w:rFonts w:ascii="Times New Roman" w:hAnsi="Times New Roman" w:cs="Times New Roman"/>
          <w:color w:val="000000" w:themeColor="text1"/>
          <w:lang w:val="sr-Cyrl-RS"/>
        </w:rPr>
        <w:t xml:space="preserve"> </w:t>
      </w:r>
      <w:r w:rsidRPr="0037568F">
        <w:rPr>
          <w:rFonts w:ascii="Times New Roman" w:hAnsi="Times New Roman" w:cs="Times New Roman"/>
          <w:color w:val="000000" w:themeColor="text1"/>
          <w:lang w:val="sr-Cyrl-RS"/>
        </w:rPr>
        <w:t xml:space="preserve">су јако значајни за општину Пријепоље са аспекта саобраћајне повезаности општине Пријепоље са трасом будућег пута Пожега – Бољевац. </w:t>
      </w:r>
    </w:p>
    <w:p w14:paraId="5C90F553" w14:textId="393380FA" w:rsidR="009A6357" w:rsidRPr="0037568F" w:rsidRDefault="009A6357" w:rsidP="009A6357">
      <w:pPr>
        <w:jc w:val="both"/>
        <w:rPr>
          <w:rFonts w:ascii="Times New Roman" w:hAnsi="Times New Roman" w:cs="Times New Roman"/>
          <w:color w:val="000000" w:themeColor="text1"/>
          <w:lang w:val="sr-Cyrl-RS"/>
        </w:rPr>
      </w:pPr>
      <w:r w:rsidRPr="0037568F">
        <w:rPr>
          <w:rFonts w:ascii="Times New Roman" w:hAnsi="Times New Roman" w:cs="Times New Roman"/>
          <w:color w:val="000000" w:themeColor="text1"/>
          <w:lang w:val="sr-Cyrl-RS"/>
        </w:rPr>
        <w:t>С обзиром на стање општинских путева у окружењу, стање општинских путева у општини Пријепоље је на задово</w:t>
      </w:r>
      <w:r w:rsidR="009E227E" w:rsidRPr="0037568F">
        <w:rPr>
          <w:rFonts w:ascii="Times New Roman" w:hAnsi="Times New Roman" w:cs="Times New Roman"/>
          <w:color w:val="000000" w:themeColor="text1"/>
          <w:lang w:val="sr-Cyrl-RS"/>
        </w:rPr>
        <w:t>љ</w:t>
      </w:r>
      <w:r w:rsidRPr="0037568F">
        <w:rPr>
          <w:rFonts w:ascii="Times New Roman" w:hAnsi="Times New Roman" w:cs="Times New Roman"/>
          <w:color w:val="000000" w:themeColor="text1"/>
          <w:lang w:val="sr-Cyrl-RS"/>
        </w:rPr>
        <w:t>авајућем нивоу.</w:t>
      </w:r>
      <w:r w:rsidRPr="0037568F">
        <w:rPr>
          <w:rStyle w:val="FootnoteReference"/>
          <w:rFonts w:ascii="Times New Roman" w:hAnsi="Times New Roman" w:cs="Times New Roman"/>
          <w:color w:val="000000" w:themeColor="text1"/>
          <w:lang w:val="sr-Cyrl-RS"/>
        </w:rPr>
        <w:footnoteReference w:id="24"/>
      </w:r>
    </w:p>
    <w:p w14:paraId="1B1972F0" w14:textId="1060428A" w:rsidR="001E7A53" w:rsidRPr="0037568F" w:rsidRDefault="001E7A53" w:rsidP="001E7A53">
      <w:pPr>
        <w:spacing w:before="240" w:line="276" w:lineRule="auto"/>
        <w:contextualSpacing/>
        <w:jc w:val="both"/>
        <w:rPr>
          <w:rFonts w:ascii="Times New Roman" w:eastAsia="Calibri" w:hAnsi="Times New Roman" w:cs="Times New Roman"/>
          <w:iCs/>
          <w:noProof/>
          <w:color w:val="000000" w:themeColor="text1"/>
          <w:lang w:val="sr-Cyrl-CS"/>
        </w:rPr>
      </w:pPr>
      <w:r w:rsidRPr="0037568F">
        <w:rPr>
          <w:rFonts w:ascii="Times New Roman" w:eastAsia="Calibri" w:hAnsi="Times New Roman" w:cs="Times New Roman"/>
          <w:iCs/>
          <w:noProof/>
          <w:color w:val="000000" w:themeColor="text1"/>
          <w:lang w:val="sr-Cyrl-CS"/>
        </w:rPr>
        <w:t>Према Одлуци о путевима</w:t>
      </w:r>
      <w:r w:rsidR="00047540" w:rsidRPr="0037568F">
        <w:rPr>
          <w:rFonts w:ascii="Times New Roman" w:eastAsia="Calibri" w:hAnsi="Times New Roman" w:cs="Times New Roman"/>
          <w:iCs/>
          <w:noProof/>
          <w:color w:val="000000" w:themeColor="text1"/>
          <w:lang w:val="sr-Cyrl-CS"/>
        </w:rPr>
        <w:t xml:space="preserve"> општине Пријепоље, о</w:t>
      </w:r>
      <w:r w:rsidRPr="0037568F">
        <w:rPr>
          <w:rFonts w:ascii="Times New Roman" w:eastAsia="Calibri" w:hAnsi="Times New Roman" w:cs="Times New Roman"/>
          <w:iCs/>
          <w:noProof/>
          <w:color w:val="000000" w:themeColor="text1"/>
          <w:lang w:val="sr-Cyrl-CS"/>
        </w:rPr>
        <w:t xml:space="preserve">пштински путеви првог и другог реда су путеви који задовољавају следеће критеријуме: </w:t>
      </w:r>
      <w:r w:rsidR="00047540" w:rsidRPr="0037568F">
        <w:rPr>
          <w:rStyle w:val="FootnoteReference"/>
          <w:rFonts w:ascii="Times New Roman" w:eastAsia="Calibri" w:hAnsi="Times New Roman" w:cs="Times New Roman"/>
          <w:iCs/>
          <w:noProof/>
          <w:color w:val="000000" w:themeColor="text1"/>
          <w:lang w:val="sr-Cyrl-CS"/>
        </w:rPr>
        <w:footnoteReference w:id="25"/>
      </w:r>
    </w:p>
    <w:p w14:paraId="45596A71" w14:textId="76CE8A85" w:rsidR="00047540" w:rsidRPr="0037568F" w:rsidRDefault="00047540" w:rsidP="00047540">
      <w:pPr>
        <w:pStyle w:val="ListParagraph"/>
        <w:numPr>
          <w:ilvl w:val="0"/>
          <w:numId w:val="9"/>
        </w:numPr>
        <w:spacing w:before="240" w:line="276" w:lineRule="auto"/>
        <w:jc w:val="both"/>
        <w:rPr>
          <w:rFonts w:ascii="Times New Roman" w:eastAsia="Calibri" w:hAnsi="Times New Roman" w:cs="Times New Roman"/>
          <w:bCs/>
          <w:iCs/>
          <w:noProof/>
          <w:color w:val="000000" w:themeColor="text1"/>
          <w:lang w:val="sr-Cyrl-CS"/>
        </w:rPr>
      </w:pPr>
      <w:r w:rsidRPr="0037568F">
        <w:rPr>
          <w:rFonts w:ascii="Times New Roman" w:eastAsia="Calibri" w:hAnsi="Times New Roman" w:cs="Times New Roman"/>
          <w:b/>
          <w:bCs/>
          <w:iCs/>
          <w:noProof/>
          <w:color w:val="000000" w:themeColor="text1"/>
          <w:lang w:val="sr-Cyrl-CS"/>
        </w:rPr>
        <w:t xml:space="preserve">Општински путеви </w:t>
      </w:r>
      <w:r w:rsidR="001E7A53" w:rsidRPr="0037568F">
        <w:rPr>
          <w:rFonts w:ascii="Times New Roman" w:hAnsi="Times New Roman" w:cs="Times New Roman"/>
          <w:b/>
          <w:bCs/>
          <w:iCs/>
          <w:color w:val="000000" w:themeColor="text1"/>
        </w:rPr>
        <w:t xml:space="preserve">I </w:t>
      </w:r>
      <w:proofErr w:type="spellStart"/>
      <w:r w:rsidR="001E7A53" w:rsidRPr="0037568F">
        <w:rPr>
          <w:rFonts w:ascii="Times New Roman" w:hAnsi="Times New Roman" w:cs="Times New Roman"/>
          <w:b/>
          <w:bCs/>
          <w:iCs/>
          <w:color w:val="000000" w:themeColor="text1"/>
        </w:rPr>
        <w:t>реда</w:t>
      </w:r>
      <w:proofErr w:type="spellEnd"/>
      <w:r w:rsidR="001E7A53" w:rsidRPr="0037568F">
        <w:rPr>
          <w:rFonts w:ascii="Times New Roman" w:hAnsi="Times New Roman" w:cs="Times New Roman"/>
          <w:b/>
          <w:iCs/>
          <w:color w:val="000000" w:themeColor="text1"/>
          <w:lang w:val="sr-Cyrl-RS"/>
        </w:rPr>
        <w:t xml:space="preserve"> </w:t>
      </w:r>
      <w:r w:rsidR="001E7A53" w:rsidRPr="0037568F">
        <w:rPr>
          <w:rFonts w:ascii="Times New Roman" w:hAnsi="Times New Roman" w:cs="Times New Roman"/>
          <w:bCs/>
          <w:iCs/>
          <w:color w:val="000000" w:themeColor="text1"/>
          <w:lang w:val="sr-Cyrl-RS"/>
        </w:rPr>
        <w:t>у укупној дужини од 309,5</w:t>
      </w:r>
      <w:r w:rsidRPr="0037568F">
        <w:rPr>
          <w:rFonts w:ascii="Times New Roman" w:hAnsi="Times New Roman" w:cs="Times New Roman"/>
          <w:bCs/>
          <w:iCs/>
          <w:color w:val="000000" w:themeColor="text1"/>
        </w:rPr>
        <w:t xml:space="preserve"> km</w:t>
      </w:r>
      <w:r w:rsidRPr="0037568F">
        <w:rPr>
          <w:rFonts w:ascii="Times New Roman" w:eastAsia="Calibri" w:hAnsi="Times New Roman" w:cs="Times New Roman"/>
          <w:bCs/>
          <w:iCs/>
          <w:color w:val="000000" w:themeColor="text1"/>
        </w:rPr>
        <w:t xml:space="preserve"> </w:t>
      </w:r>
      <w:proofErr w:type="spellStart"/>
      <w:r w:rsidR="001E7A53" w:rsidRPr="0037568F">
        <w:rPr>
          <w:rFonts w:ascii="Times New Roman" w:eastAsia="Calibri" w:hAnsi="Times New Roman" w:cs="Times New Roman"/>
          <w:bCs/>
          <w:iCs/>
          <w:color w:val="000000" w:themeColor="text1"/>
        </w:rPr>
        <w:t>задовољавају</w:t>
      </w:r>
      <w:proofErr w:type="spellEnd"/>
      <w:r w:rsidR="001E7A53" w:rsidRPr="0037568F">
        <w:rPr>
          <w:rFonts w:ascii="Times New Roman" w:eastAsia="Calibri" w:hAnsi="Times New Roman" w:cs="Times New Roman"/>
          <w:bCs/>
          <w:iCs/>
          <w:color w:val="000000" w:themeColor="text1"/>
        </w:rPr>
        <w:t xml:space="preserve"> </w:t>
      </w:r>
      <w:proofErr w:type="spellStart"/>
      <w:r w:rsidR="001E7A53" w:rsidRPr="0037568F">
        <w:rPr>
          <w:rFonts w:ascii="Times New Roman" w:eastAsia="Calibri" w:hAnsi="Times New Roman" w:cs="Times New Roman"/>
          <w:bCs/>
          <w:iCs/>
          <w:color w:val="000000" w:themeColor="text1"/>
        </w:rPr>
        <w:t>следеће</w:t>
      </w:r>
      <w:proofErr w:type="spellEnd"/>
      <w:r w:rsidR="001E7A53" w:rsidRPr="0037568F">
        <w:rPr>
          <w:rFonts w:ascii="Times New Roman" w:eastAsia="Calibri" w:hAnsi="Times New Roman" w:cs="Times New Roman"/>
          <w:bCs/>
          <w:iCs/>
          <w:color w:val="000000" w:themeColor="text1"/>
        </w:rPr>
        <w:t xml:space="preserve"> </w:t>
      </w:r>
      <w:proofErr w:type="spellStart"/>
      <w:r w:rsidR="001E7A53" w:rsidRPr="0037568F">
        <w:rPr>
          <w:rFonts w:ascii="Times New Roman" w:eastAsia="Calibri" w:hAnsi="Times New Roman" w:cs="Times New Roman"/>
          <w:bCs/>
          <w:iCs/>
          <w:color w:val="000000" w:themeColor="text1"/>
        </w:rPr>
        <w:t>критеријум</w:t>
      </w:r>
      <w:proofErr w:type="spellEnd"/>
      <w:r w:rsidR="001E7A53" w:rsidRPr="0037568F">
        <w:rPr>
          <w:rFonts w:ascii="Times New Roman" w:eastAsia="Calibri" w:hAnsi="Times New Roman" w:cs="Times New Roman"/>
          <w:bCs/>
          <w:iCs/>
          <w:color w:val="000000" w:themeColor="text1"/>
          <w:lang w:val="sr-Cyrl-CS"/>
        </w:rPr>
        <w:t>е:</w:t>
      </w:r>
    </w:p>
    <w:p w14:paraId="14CE82E2" w14:textId="77777777" w:rsidR="00047540" w:rsidRPr="0037568F" w:rsidRDefault="001E7A53" w:rsidP="00047540">
      <w:pPr>
        <w:pStyle w:val="ListParagraph"/>
        <w:numPr>
          <w:ilvl w:val="1"/>
          <w:numId w:val="9"/>
        </w:numPr>
        <w:spacing w:before="240" w:line="276" w:lineRule="auto"/>
        <w:jc w:val="both"/>
        <w:rPr>
          <w:rFonts w:ascii="Times New Roman" w:eastAsia="Calibri" w:hAnsi="Times New Roman" w:cs="Times New Roman"/>
          <w:iCs/>
          <w:noProof/>
          <w:color w:val="000000" w:themeColor="text1"/>
          <w:lang w:val="sr-Cyrl-CS"/>
        </w:rPr>
      </w:pPr>
      <w:proofErr w:type="spellStart"/>
      <w:r w:rsidRPr="0037568F">
        <w:rPr>
          <w:rFonts w:ascii="Times New Roman" w:eastAsia="Calibri" w:hAnsi="Times New Roman" w:cs="Times New Roman"/>
          <w:iCs/>
          <w:color w:val="000000" w:themeColor="text1"/>
        </w:rPr>
        <w:t>Повезивање</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територије</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више</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месних</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заједница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заједница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насеља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државним</w:t>
      </w:r>
      <w:proofErr w:type="spellEnd"/>
      <w:r w:rsidRPr="0037568F">
        <w:rPr>
          <w:rFonts w:ascii="Times New Roman" w:eastAsia="Calibri" w:hAnsi="Times New Roman" w:cs="Times New Roman"/>
          <w:iCs/>
          <w:color w:val="000000" w:themeColor="text1"/>
          <w:lang w:val="sr-Cyrl-CS"/>
        </w:rPr>
        <w:t xml:space="preserve"> </w:t>
      </w:r>
      <w:proofErr w:type="spellStart"/>
      <w:proofErr w:type="gramStart"/>
      <w:r w:rsidRPr="0037568F">
        <w:rPr>
          <w:rFonts w:ascii="Times New Roman" w:eastAsia="Calibri" w:hAnsi="Times New Roman" w:cs="Times New Roman"/>
          <w:iCs/>
          <w:color w:val="000000" w:themeColor="text1"/>
        </w:rPr>
        <w:t>путем,седиштем</w:t>
      </w:r>
      <w:proofErr w:type="spellEnd"/>
      <w:proofErr w:type="gramEnd"/>
      <w:r w:rsidRPr="0037568F">
        <w:rPr>
          <w:rFonts w:ascii="Times New Roman" w:eastAsia="Calibri" w:hAnsi="Times New Roman" w:cs="Times New Roman"/>
          <w:iCs/>
          <w:color w:val="000000" w:themeColor="text1"/>
        </w:rPr>
        <w:t xml:space="preserve"> </w:t>
      </w:r>
      <w:r w:rsidRPr="0037568F">
        <w:rPr>
          <w:rFonts w:ascii="Times New Roman" w:eastAsia="Calibri" w:hAnsi="Times New Roman" w:cs="Times New Roman"/>
          <w:iCs/>
          <w:color w:val="000000" w:themeColor="text1"/>
          <w:lang w:val="sr-Cyrl-CS"/>
        </w:rPr>
        <w:t>општине</w:t>
      </w:r>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или</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суседном</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општином</w:t>
      </w:r>
      <w:proofErr w:type="spellEnd"/>
      <w:r w:rsidR="00047540" w:rsidRPr="0037568F">
        <w:rPr>
          <w:rFonts w:ascii="Times New Roman" w:eastAsia="Calibri" w:hAnsi="Times New Roman" w:cs="Times New Roman"/>
          <w:iCs/>
          <w:color w:val="000000" w:themeColor="text1"/>
          <w:lang w:val="sr-Cyrl-RS"/>
        </w:rPr>
        <w:t>;</w:t>
      </w:r>
    </w:p>
    <w:p w14:paraId="6FC548CE" w14:textId="77777777" w:rsidR="00047540" w:rsidRPr="0037568F" w:rsidRDefault="001E7A53" w:rsidP="00047540">
      <w:pPr>
        <w:pStyle w:val="ListParagraph"/>
        <w:numPr>
          <w:ilvl w:val="1"/>
          <w:numId w:val="9"/>
        </w:numPr>
        <w:spacing w:before="240" w:line="276" w:lineRule="auto"/>
        <w:jc w:val="both"/>
        <w:rPr>
          <w:rFonts w:ascii="Times New Roman" w:eastAsia="Calibri" w:hAnsi="Times New Roman" w:cs="Times New Roman"/>
          <w:iCs/>
          <w:noProof/>
          <w:color w:val="000000" w:themeColor="text1"/>
          <w:lang w:val="sr-Cyrl-CS"/>
        </w:rPr>
      </w:pPr>
      <w:proofErr w:type="spellStart"/>
      <w:r w:rsidRPr="0037568F">
        <w:rPr>
          <w:rFonts w:ascii="Times New Roman" w:eastAsia="Calibri" w:hAnsi="Times New Roman" w:cs="Times New Roman"/>
          <w:iCs/>
          <w:color w:val="000000" w:themeColor="text1"/>
        </w:rPr>
        <w:t>Повезивање</w:t>
      </w:r>
      <w:proofErr w:type="spellEnd"/>
      <w:r w:rsidRPr="0037568F">
        <w:rPr>
          <w:rFonts w:ascii="Times New Roman" w:eastAsia="Calibri" w:hAnsi="Times New Roman" w:cs="Times New Roman"/>
          <w:iCs/>
          <w:color w:val="000000" w:themeColor="text1"/>
        </w:rPr>
        <w:t xml:space="preserve"> </w:t>
      </w:r>
      <w:r w:rsidRPr="0037568F">
        <w:rPr>
          <w:rFonts w:ascii="Times New Roman" w:eastAsia="Calibri" w:hAnsi="Times New Roman" w:cs="Times New Roman"/>
          <w:iCs/>
          <w:color w:val="000000" w:themeColor="text1"/>
          <w:lang w:val="sr-Cyrl-CS"/>
        </w:rPr>
        <w:t>седишта</w:t>
      </w:r>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месне</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заједнице</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државним</w:t>
      </w:r>
      <w:proofErr w:type="spellEnd"/>
      <w:r w:rsidRPr="0037568F">
        <w:rPr>
          <w:rFonts w:ascii="Times New Roman" w:eastAsia="Calibri" w:hAnsi="Times New Roman" w:cs="Times New Roman"/>
          <w:iCs/>
          <w:color w:val="000000" w:themeColor="text1"/>
        </w:rPr>
        <w:t xml:space="preserve"> путем;</w:t>
      </w:r>
    </w:p>
    <w:p w14:paraId="0F411602" w14:textId="77777777" w:rsidR="00047540" w:rsidRPr="0037568F" w:rsidRDefault="001E7A53" w:rsidP="00047540">
      <w:pPr>
        <w:pStyle w:val="ListParagraph"/>
        <w:numPr>
          <w:ilvl w:val="1"/>
          <w:numId w:val="9"/>
        </w:numPr>
        <w:spacing w:before="240" w:line="276" w:lineRule="auto"/>
        <w:jc w:val="both"/>
        <w:rPr>
          <w:rFonts w:ascii="Times New Roman" w:eastAsia="Calibri" w:hAnsi="Times New Roman" w:cs="Times New Roman"/>
          <w:iCs/>
          <w:noProof/>
          <w:color w:val="000000" w:themeColor="text1"/>
          <w:lang w:val="sr-Cyrl-CS"/>
        </w:rPr>
      </w:pPr>
      <w:proofErr w:type="spellStart"/>
      <w:r w:rsidRPr="0037568F">
        <w:rPr>
          <w:rFonts w:ascii="Times New Roman" w:eastAsia="Calibri" w:hAnsi="Times New Roman" w:cs="Times New Roman"/>
          <w:iCs/>
          <w:color w:val="000000" w:themeColor="text1"/>
        </w:rPr>
        <w:t>Повезивање</w:t>
      </w:r>
      <w:proofErr w:type="spellEnd"/>
      <w:r w:rsidRPr="0037568F">
        <w:rPr>
          <w:rFonts w:ascii="Times New Roman" w:eastAsia="Calibri" w:hAnsi="Times New Roman" w:cs="Times New Roman"/>
          <w:iCs/>
          <w:color w:val="000000" w:themeColor="text1"/>
        </w:rPr>
        <w:t xml:space="preserve"> </w:t>
      </w:r>
      <w:r w:rsidRPr="0037568F">
        <w:rPr>
          <w:rFonts w:ascii="Times New Roman" w:eastAsia="Calibri" w:hAnsi="Times New Roman" w:cs="Times New Roman"/>
          <w:iCs/>
          <w:color w:val="000000" w:themeColor="text1"/>
          <w:lang w:val="sr-Cyrl-CS"/>
        </w:rPr>
        <w:t xml:space="preserve">седишта </w:t>
      </w:r>
      <w:proofErr w:type="spellStart"/>
      <w:r w:rsidRPr="0037568F">
        <w:rPr>
          <w:rFonts w:ascii="Times New Roman" w:eastAsia="Calibri" w:hAnsi="Times New Roman" w:cs="Times New Roman"/>
          <w:iCs/>
          <w:color w:val="000000" w:themeColor="text1"/>
        </w:rPr>
        <w:t>месне</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заједнице</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месном</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заједницом</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која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је</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повезана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са</w:t>
      </w:r>
      <w:proofErr w:type="spellEnd"/>
      <w:r w:rsidRPr="0037568F">
        <w:rPr>
          <w:rFonts w:ascii="Times New Roman" w:eastAsia="Calibri" w:hAnsi="Times New Roman" w:cs="Times New Roman"/>
          <w:iCs/>
          <w:color w:val="000000" w:themeColor="text1"/>
          <w:lang w:val="sr-Cyrl-CS"/>
        </w:rPr>
        <w:t xml:space="preserve"> </w:t>
      </w:r>
      <w:proofErr w:type="spellStart"/>
      <w:r w:rsidRPr="0037568F">
        <w:rPr>
          <w:rFonts w:ascii="Times New Roman" w:eastAsia="Calibri" w:hAnsi="Times New Roman" w:cs="Times New Roman"/>
          <w:iCs/>
          <w:color w:val="000000" w:themeColor="text1"/>
        </w:rPr>
        <w:t>државним</w:t>
      </w:r>
      <w:proofErr w:type="spellEnd"/>
      <w:r w:rsidRPr="0037568F">
        <w:rPr>
          <w:rFonts w:ascii="Times New Roman" w:eastAsia="Calibri" w:hAnsi="Times New Roman" w:cs="Times New Roman"/>
          <w:iCs/>
          <w:color w:val="000000" w:themeColor="text1"/>
        </w:rPr>
        <w:t xml:space="preserve"> путем </w:t>
      </w:r>
      <w:proofErr w:type="spellStart"/>
      <w:r w:rsidRPr="0037568F">
        <w:rPr>
          <w:rFonts w:ascii="Times New Roman" w:eastAsia="Calibri" w:hAnsi="Times New Roman" w:cs="Times New Roman"/>
          <w:iCs/>
          <w:color w:val="000000" w:themeColor="text1"/>
        </w:rPr>
        <w:t>или</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седиштем</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општине</w:t>
      </w:r>
      <w:proofErr w:type="spellEnd"/>
      <w:r w:rsidR="00047540" w:rsidRPr="0037568F">
        <w:rPr>
          <w:rFonts w:ascii="Times New Roman" w:eastAsia="Calibri" w:hAnsi="Times New Roman" w:cs="Times New Roman"/>
          <w:iCs/>
          <w:color w:val="000000" w:themeColor="text1"/>
          <w:lang w:val="sr-Cyrl-RS"/>
        </w:rPr>
        <w:t>;</w:t>
      </w:r>
    </w:p>
    <w:p w14:paraId="4611C7EB" w14:textId="77777777" w:rsidR="00047540" w:rsidRPr="0037568F" w:rsidRDefault="001E7A53" w:rsidP="00047540">
      <w:pPr>
        <w:pStyle w:val="ListParagraph"/>
        <w:numPr>
          <w:ilvl w:val="1"/>
          <w:numId w:val="9"/>
        </w:numPr>
        <w:spacing w:before="240" w:line="276" w:lineRule="auto"/>
        <w:jc w:val="both"/>
        <w:rPr>
          <w:rFonts w:ascii="Times New Roman" w:eastAsia="Calibri" w:hAnsi="Times New Roman" w:cs="Times New Roman"/>
          <w:iCs/>
          <w:noProof/>
          <w:color w:val="000000" w:themeColor="text1"/>
          <w:lang w:val="sr-Cyrl-CS"/>
        </w:rPr>
      </w:pPr>
      <w:proofErr w:type="spellStart"/>
      <w:r w:rsidRPr="0037568F">
        <w:rPr>
          <w:rFonts w:ascii="Times New Roman" w:eastAsia="Calibri" w:hAnsi="Times New Roman" w:cs="Times New Roman"/>
          <w:iCs/>
          <w:color w:val="000000" w:themeColor="text1"/>
        </w:rPr>
        <w:t>Могућност</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прихватања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саобраћаја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са</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државних</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путева</w:t>
      </w:r>
      <w:proofErr w:type="spellEnd"/>
      <w:r w:rsidRPr="0037568F">
        <w:rPr>
          <w:rFonts w:ascii="Times New Roman" w:eastAsia="Calibri" w:hAnsi="Times New Roman" w:cs="Times New Roman"/>
          <w:iCs/>
          <w:color w:val="000000" w:themeColor="text1"/>
        </w:rPr>
        <w:t xml:space="preserve"> у </w:t>
      </w:r>
      <w:proofErr w:type="spellStart"/>
      <w:r w:rsidRPr="0037568F">
        <w:rPr>
          <w:rFonts w:ascii="Times New Roman" w:eastAsia="Calibri" w:hAnsi="Times New Roman" w:cs="Times New Roman"/>
          <w:iCs/>
          <w:color w:val="000000" w:themeColor="text1"/>
        </w:rPr>
        <w:t>ванредним</w:t>
      </w:r>
      <w:proofErr w:type="spellEnd"/>
      <w:r w:rsidRPr="0037568F">
        <w:rPr>
          <w:rFonts w:ascii="Times New Roman" w:eastAsia="Calibri" w:hAnsi="Times New Roman" w:cs="Times New Roman"/>
          <w:iCs/>
          <w:color w:val="000000" w:themeColor="text1"/>
        </w:rPr>
        <w:t xml:space="preserve"> </w:t>
      </w:r>
      <w:proofErr w:type="spellStart"/>
      <w:r w:rsidRPr="0037568F">
        <w:rPr>
          <w:rFonts w:ascii="Times New Roman" w:eastAsia="Calibri" w:hAnsi="Times New Roman" w:cs="Times New Roman"/>
          <w:iCs/>
          <w:color w:val="000000" w:themeColor="text1"/>
        </w:rPr>
        <w:t>ситуацијама</w:t>
      </w:r>
      <w:proofErr w:type="spellEnd"/>
      <w:r w:rsidR="00047540" w:rsidRPr="0037568F">
        <w:rPr>
          <w:rFonts w:ascii="Times New Roman" w:eastAsia="Calibri" w:hAnsi="Times New Roman" w:cs="Times New Roman"/>
          <w:iCs/>
          <w:color w:val="000000" w:themeColor="text1"/>
          <w:lang w:val="sr-Cyrl-RS"/>
        </w:rPr>
        <w:t>;</w:t>
      </w:r>
    </w:p>
    <w:p w14:paraId="5613612E" w14:textId="77777777" w:rsidR="00706BA2" w:rsidRPr="0037568F" w:rsidRDefault="001E7A53" w:rsidP="009D64A2">
      <w:pPr>
        <w:pStyle w:val="ListParagraph"/>
        <w:numPr>
          <w:ilvl w:val="1"/>
          <w:numId w:val="9"/>
        </w:numPr>
        <w:spacing w:before="240" w:after="0" w:line="276" w:lineRule="auto"/>
        <w:jc w:val="both"/>
        <w:rPr>
          <w:rFonts w:ascii="Times New Roman" w:eastAsia="Calibri" w:hAnsi="Times New Roman" w:cs="Times New Roman"/>
          <w:iCs/>
          <w:color w:val="000000" w:themeColor="text1"/>
          <w:lang w:val="sr-Cyrl-CS"/>
        </w:rPr>
      </w:pPr>
      <w:r w:rsidRPr="0037568F">
        <w:rPr>
          <w:rFonts w:ascii="Times New Roman" w:eastAsia="Calibri" w:hAnsi="Times New Roman" w:cs="Times New Roman"/>
          <w:iCs/>
          <w:color w:val="000000" w:themeColor="text1"/>
          <w:lang w:val="sr-Cyrl-CS"/>
        </w:rPr>
        <w:t>Одвијање градско-приградског аутобуског превоза</w:t>
      </w:r>
      <w:r w:rsidR="00706BA2" w:rsidRPr="0037568F">
        <w:rPr>
          <w:rFonts w:ascii="Times New Roman" w:eastAsia="Calibri" w:hAnsi="Times New Roman" w:cs="Times New Roman"/>
          <w:iCs/>
          <w:color w:val="000000" w:themeColor="text1"/>
          <w:lang w:val="sr-Cyrl-CS"/>
        </w:rPr>
        <w:t>;</w:t>
      </w:r>
    </w:p>
    <w:p w14:paraId="7AB469B5" w14:textId="25B2DCC9" w:rsidR="001E7A53" w:rsidRPr="0037568F" w:rsidRDefault="001E7A53" w:rsidP="009D64A2">
      <w:pPr>
        <w:pStyle w:val="ListParagraph"/>
        <w:numPr>
          <w:ilvl w:val="1"/>
          <w:numId w:val="9"/>
        </w:numPr>
        <w:spacing w:before="240" w:after="0" w:line="276" w:lineRule="auto"/>
        <w:jc w:val="both"/>
        <w:rPr>
          <w:rFonts w:ascii="Times New Roman" w:eastAsia="Calibri" w:hAnsi="Times New Roman" w:cs="Times New Roman"/>
          <w:iCs/>
          <w:color w:val="000000" w:themeColor="text1"/>
          <w:lang w:val="sr-Cyrl-CS"/>
        </w:rPr>
      </w:pPr>
      <w:r w:rsidRPr="0037568F">
        <w:rPr>
          <w:rFonts w:ascii="Times New Roman" w:eastAsia="Calibri" w:hAnsi="Times New Roman" w:cs="Times New Roman"/>
          <w:iCs/>
          <w:color w:val="000000" w:themeColor="text1"/>
          <w:lang w:val="sr-Cyrl-CS"/>
        </w:rPr>
        <w:t>Могућност кружног повезивања са путем истог или вишег реда</w:t>
      </w:r>
      <w:r w:rsidR="00706BA2" w:rsidRPr="0037568F">
        <w:rPr>
          <w:rFonts w:ascii="Times New Roman" w:eastAsia="Calibri" w:hAnsi="Times New Roman" w:cs="Times New Roman"/>
          <w:iCs/>
          <w:color w:val="000000" w:themeColor="text1"/>
          <w:lang w:val="sr-Cyrl-CS"/>
        </w:rPr>
        <w:t>;</w:t>
      </w:r>
    </w:p>
    <w:p w14:paraId="60099AD0" w14:textId="77777777" w:rsidR="00706BA2" w:rsidRPr="0037568F" w:rsidRDefault="001E7A53" w:rsidP="001E7A53">
      <w:pPr>
        <w:pStyle w:val="ListParagraph"/>
        <w:numPr>
          <w:ilvl w:val="0"/>
          <w:numId w:val="9"/>
        </w:numPr>
        <w:spacing w:before="240" w:after="0" w:line="276" w:lineRule="auto"/>
        <w:jc w:val="both"/>
        <w:rPr>
          <w:rFonts w:ascii="Times New Roman" w:eastAsia="Calibri" w:hAnsi="Times New Roman" w:cs="Times New Roman"/>
          <w:bCs/>
          <w:iCs/>
          <w:color w:val="000000" w:themeColor="text1"/>
          <w:lang w:val="sr-Cyrl-CS"/>
        </w:rPr>
      </w:pPr>
      <w:r w:rsidRPr="0037568F">
        <w:rPr>
          <w:rFonts w:ascii="Times New Roman" w:eastAsia="Calibri" w:hAnsi="Times New Roman" w:cs="Times New Roman"/>
          <w:b/>
          <w:iCs/>
          <w:color w:val="000000" w:themeColor="text1"/>
          <w:lang w:val="sr-Cyrl-CS"/>
        </w:rPr>
        <w:t xml:space="preserve">Општински путеви </w:t>
      </w:r>
      <w:r w:rsidRPr="0037568F">
        <w:rPr>
          <w:rFonts w:ascii="Times New Roman" w:eastAsia="Calibri" w:hAnsi="Times New Roman" w:cs="Times New Roman"/>
          <w:b/>
          <w:iCs/>
          <w:color w:val="000000" w:themeColor="text1"/>
        </w:rPr>
        <w:t>II</w:t>
      </w:r>
      <w:r w:rsidRPr="0037568F">
        <w:rPr>
          <w:rFonts w:ascii="Times New Roman" w:eastAsia="Calibri" w:hAnsi="Times New Roman" w:cs="Times New Roman"/>
          <w:b/>
          <w:iCs/>
          <w:color w:val="000000" w:themeColor="text1"/>
          <w:lang w:val="sr-Cyrl-CS"/>
        </w:rPr>
        <w:t xml:space="preserve"> реда </w:t>
      </w:r>
      <w:r w:rsidRPr="0037568F">
        <w:rPr>
          <w:rFonts w:ascii="Times New Roman" w:eastAsia="Calibri" w:hAnsi="Times New Roman" w:cs="Times New Roman"/>
          <w:bCs/>
          <w:iCs/>
          <w:color w:val="000000" w:themeColor="text1"/>
          <w:lang w:val="sr-Cyrl-CS"/>
        </w:rPr>
        <w:t xml:space="preserve">у укупној дужини од 71,9 </w:t>
      </w:r>
      <w:r w:rsidR="00706BA2" w:rsidRPr="0037568F">
        <w:rPr>
          <w:rFonts w:ascii="Times New Roman" w:eastAsia="Calibri" w:hAnsi="Times New Roman" w:cs="Times New Roman"/>
          <w:bCs/>
          <w:iCs/>
          <w:color w:val="000000" w:themeColor="text1"/>
        </w:rPr>
        <w:t>km</w:t>
      </w:r>
      <w:r w:rsidRPr="0037568F">
        <w:rPr>
          <w:rFonts w:ascii="Times New Roman" w:eastAsia="Calibri" w:hAnsi="Times New Roman" w:cs="Times New Roman"/>
          <w:bCs/>
          <w:iCs/>
          <w:color w:val="000000" w:themeColor="text1"/>
          <w:lang w:val="sr-Cyrl-CS"/>
        </w:rPr>
        <w:t xml:space="preserve"> задовољавају следеће критеријуме:</w:t>
      </w:r>
    </w:p>
    <w:p w14:paraId="4C090E14" w14:textId="3DD47F75" w:rsidR="001E7A53" w:rsidRPr="0037568F" w:rsidRDefault="001E7A53" w:rsidP="00706BA2">
      <w:pPr>
        <w:pStyle w:val="ListParagraph"/>
        <w:numPr>
          <w:ilvl w:val="1"/>
          <w:numId w:val="9"/>
        </w:numPr>
        <w:spacing w:before="240" w:after="0" w:line="276" w:lineRule="auto"/>
        <w:jc w:val="both"/>
        <w:rPr>
          <w:rFonts w:ascii="Times New Roman" w:eastAsia="Calibri" w:hAnsi="Times New Roman" w:cs="Times New Roman"/>
          <w:bCs/>
          <w:iCs/>
          <w:color w:val="000000" w:themeColor="text1"/>
          <w:lang w:val="sr-Cyrl-CS"/>
        </w:rPr>
      </w:pPr>
      <w:proofErr w:type="spellStart"/>
      <w:r w:rsidRPr="0037568F">
        <w:rPr>
          <w:rFonts w:ascii="Times New Roman" w:eastAsia="Calibri" w:hAnsi="Times New Roman" w:cs="Times New Roman"/>
          <w:bCs/>
          <w:iCs/>
          <w:color w:val="000000" w:themeColor="text1"/>
        </w:rPr>
        <w:t>Повезивање</w:t>
      </w:r>
      <w:proofErr w:type="spellEnd"/>
      <w:r w:rsidRPr="0037568F">
        <w:rPr>
          <w:rFonts w:ascii="Times New Roman" w:eastAsia="Calibri" w:hAnsi="Times New Roman" w:cs="Times New Roman"/>
          <w:bCs/>
          <w:iCs/>
          <w:color w:val="000000" w:themeColor="text1"/>
        </w:rPr>
        <w:t xml:space="preserve"> </w:t>
      </w:r>
      <w:r w:rsidRPr="0037568F">
        <w:rPr>
          <w:rFonts w:ascii="Times New Roman" w:eastAsia="Calibri" w:hAnsi="Times New Roman" w:cs="Times New Roman"/>
          <w:bCs/>
          <w:iCs/>
          <w:color w:val="000000" w:themeColor="text1"/>
          <w:lang w:val="sr-Cyrl-CS"/>
        </w:rPr>
        <w:t xml:space="preserve">два или више </w:t>
      </w:r>
      <w:proofErr w:type="spellStart"/>
      <w:r w:rsidRPr="0037568F">
        <w:rPr>
          <w:rFonts w:ascii="Times New Roman" w:eastAsia="Calibri" w:hAnsi="Times New Roman" w:cs="Times New Roman"/>
          <w:bCs/>
          <w:iCs/>
          <w:color w:val="000000" w:themeColor="text1"/>
        </w:rPr>
        <w:t>насељ</w:t>
      </w:r>
      <w:proofErr w:type="spellEnd"/>
      <w:r w:rsidRPr="0037568F">
        <w:rPr>
          <w:rFonts w:ascii="Times New Roman" w:eastAsia="Calibri" w:hAnsi="Times New Roman" w:cs="Times New Roman"/>
          <w:bCs/>
          <w:iCs/>
          <w:color w:val="000000" w:themeColor="text1"/>
          <w:lang w:val="sr-Cyrl-CS"/>
        </w:rPr>
        <w:t>ених места</w:t>
      </w:r>
      <w:r w:rsidRPr="0037568F">
        <w:rPr>
          <w:rFonts w:ascii="Times New Roman" w:eastAsia="Calibri" w:hAnsi="Times New Roman" w:cs="Times New Roman"/>
          <w:bCs/>
          <w:iCs/>
          <w:color w:val="000000" w:themeColor="text1"/>
        </w:rPr>
        <w:t xml:space="preserve"> </w:t>
      </w:r>
      <w:proofErr w:type="spellStart"/>
      <w:r w:rsidRPr="0037568F">
        <w:rPr>
          <w:rFonts w:ascii="Times New Roman" w:eastAsia="Calibri" w:hAnsi="Times New Roman" w:cs="Times New Roman"/>
          <w:bCs/>
          <w:iCs/>
          <w:color w:val="000000" w:themeColor="text1"/>
        </w:rPr>
        <w:t>унутар</w:t>
      </w:r>
      <w:proofErr w:type="spellEnd"/>
      <w:r w:rsidRPr="0037568F">
        <w:rPr>
          <w:rFonts w:ascii="Times New Roman" w:eastAsia="Calibri" w:hAnsi="Times New Roman" w:cs="Times New Roman"/>
          <w:bCs/>
          <w:iCs/>
          <w:color w:val="000000" w:themeColor="text1"/>
        </w:rPr>
        <w:t xml:space="preserve"> </w:t>
      </w:r>
      <w:proofErr w:type="spellStart"/>
      <w:r w:rsidRPr="0037568F">
        <w:rPr>
          <w:rFonts w:ascii="Times New Roman" w:eastAsia="Calibri" w:hAnsi="Times New Roman" w:cs="Times New Roman"/>
          <w:bCs/>
          <w:iCs/>
          <w:color w:val="000000" w:themeColor="text1"/>
        </w:rPr>
        <w:t>месне</w:t>
      </w:r>
      <w:proofErr w:type="spellEnd"/>
      <w:r w:rsidRPr="0037568F">
        <w:rPr>
          <w:rFonts w:ascii="Times New Roman" w:eastAsia="Calibri" w:hAnsi="Times New Roman" w:cs="Times New Roman"/>
          <w:bCs/>
          <w:iCs/>
          <w:color w:val="000000" w:themeColor="text1"/>
        </w:rPr>
        <w:t xml:space="preserve"> </w:t>
      </w:r>
      <w:proofErr w:type="spellStart"/>
      <w:r w:rsidRPr="0037568F">
        <w:rPr>
          <w:rFonts w:ascii="Times New Roman" w:eastAsia="Calibri" w:hAnsi="Times New Roman" w:cs="Times New Roman"/>
          <w:bCs/>
          <w:iCs/>
          <w:color w:val="000000" w:themeColor="text1"/>
        </w:rPr>
        <w:t>заједнице</w:t>
      </w:r>
      <w:proofErr w:type="spellEnd"/>
      <w:r w:rsidRPr="0037568F">
        <w:rPr>
          <w:rFonts w:ascii="Times New Roman" w:eastAsia="Calibri" w:hAnsi="Times New Roman" w:cs="Times New Roman"/>
          <w:bCs/>
          <w:iCs/>
          <w:color w:val="000000" w:themeColor="text1"/>
        </w:rPr>
        <w:t xml:space="preserve"> </w:t>
      </w:r>
      <w:r w:rsidRPr="0037568F">
        <w:rPr>
          <w:rFonts w:ascii="Times New Roman" w:eastAsia="Calibri" w:hAnsi="Times New Roman" w:cs="Times New Roman"/>
          <w:bCs/>
          <w:iCs/>
          <w:color w:val="000000" w:themeColor="text1"/>
          <w:lang w:val="sr-Cyrl-CS"/>
        </w:rPr>
        <w:t xml:space="preserve">утврђених Одлуком о месним </w:t>
      </w:r>
      <w:proofErr w:type="gramStart"/>
      <w:r w:rsidRPr="0037568F">
        <w:rPr>
          <w:rFonts w:ascii="Times New Roman" w:eastAsia="Calibri" w:hAnsi="Times New Roman" w:cs="Times New Roman"/>
          <w:bCs/>
          <w:iCs/>
          <w:color w:val="000000" w:themeColor="text1"/>
          <w:lang w:val="sr-Cyrl-CS"/>
        </w:rPr>
        <w:t xml:space="preserve">заједницама,  </w:t>
      </w:r>
      <w:proofErr w:type="spellStart"/>
      <w:r w:rsidRPr="0037568F">
        <w:rPr>
          <w:rFonts w:ascii="Times New Roman" w:eastAsia="Calibri" w:hAnsi="Times New Roman" w:cs="Times New Roman"/>
          <w:bCs/>
          <w:iCs/>
          <w:color w:val="000000" w:themeColor="text1"/>
        </w:rPr>
        <w:t>са</w:t>
      </w:r>
      <w:proofErr w:type="spellEnd"/>
      <w:proofErr w:type="gramEnd"/>
      <w:r w:rsidRPr="0037568F">
        <w:rPr>
          <w:rFonts w:ascii="Times New Roman" w:eastAsia="Calibri" w:hAnsi="Times New Roman" w:cs="Times New Roman"/>
          <w:bCs/>
          <w:iCs/>
          <w:color w:val="000000" w:themeColor="text1"/>
        </w:rPr>
        <w:t xml:space="preserve"> путем </w:t>
      </w:r>
      <w:proofErr w:type="spellStart"/>
      <w:r w:rsidRPr="0037568F">
        <w:rPr>
          <w:rFonts w:ascii="Times New Roman" w:eastAsia="Calibri" w:hAnsi="Times New Roman" w:cs="Times New Roman"/>
          <w:bCs/>
          <w:iCs/>
          <w:color w:val="000000" w:themeColor="text1"/>
        </w:rPr>
        <w:t>вишег</w:t>
      </w:r>
      <w:proofErr w:type="spellEnd"/>
      <w:r w:rsidRPr="0037568F">
        <w:rPr>
          <w:rFonts w:ascii="Times New Roman" w:eastAsia="Calibri" w:hAnsi="Times New Roman" w:cs="Times New Roman"/>
          <w:bCs/>
          <w:iCs/>
          <w:color w:val="000000" w:themeColor="text1"/>
        </w:rPr>
        <w:t xml:space="preserve"> </w:t>
      </w:r>
      <w:proofErr w:type="spellStart"/>
      <w:r w:rsidRPr="0037568F">
        <w:rPr>
          <w:rFonts w:ascii="Times New Roman" w:eastAsia="Calibri" w:hAnsi="Times New Roman" w:cs="Times New Roman"/>
          <w:bCs/>
          <w:iCs/>
          <w:color w:val="000000" w:themeColor="text1"/>
        </w:rPr>
        <w:t>реда</w:t>
      </w:r>
      <w:proofErr w:type="spellEnd"/>
      <w:r w:rsidR="00706BA2" w:rsidRPr="0037568F">
        <w:rPr>
          <w:rFonts w:ascii="Times New Roman" w:eastAsia="Calibri" w:hAnsi="Times New Roman" w:cs="Times New Roman"/>
          <w:bCs/>
          <w:iCs/>
          <w:color w:val="000000" w:themeColor="text1"/>
        </w:rPr>
        <w:t xml:space="preserve">. </w:t>
      </w:r>
    </w:p>
    <w:p w14:paraId="26DCEC0C" w14:textId="77777777" w:rsidR="00706BA2" w:rsidRPr="0037568F" w:rsidRDefault="00706BA2" w:rsidP="00AD6704">
      <w:pPr>
        <w:pStyle w:val="Caption"/>
        <w:spacing w:after="0"/>
        <w:contextualSpacing/>
        <w:rPr>
          <w:rFonts w:ascii="Times New Roman" w:hAnsi="Times New Roman" w:cs="Times New Roman"/>
          <w:i w:val="0"/>
          <w:sz w:val="22"/>
        </w:rPr>
      </w:pPr>
    </w:p>
    <w:p w14:paraId="3FE6DAF5" w14:textId="1C2A892B" w:rsidR="009457C4" w:rsidRPr="0037568F" w:rsidRDefault="009457C4" w:rsidP="00AD6704">
      <w:pPr>
        <w:pStyle w:val="Caption"/>
        <w:spacing w:after="0"/>
        <w:contextualSpacing/>
        <w:rPr>
          <w:rFonts w:ascii="Times New Roman" w:hAnsi="Times New Roman" w:cs="Times New Roman"/>
          <w:i w:val="0"/>
          <w:sz w:val="22"/>
          <w:lang w:val="sr-Cyrl-RS"/>
        </w:rPr>
      </w:pPr>
      <w:proofErr w:type="spellStart"/>
      <w:r w:rsidRPr="0037568F">
        <w:rPr>
          <w:rFonts w:ascii="Times New Roman" w:hAnsi="Times New Roman" w:cs="Times New Roman"/>
          <w:i w:val="0"/>
          <w:sz w:val="22"/>
        </w:rPr>
        <w:t>Табела</w:t>
      </w:r>
      <w:proofErr w:type="spellEnd"/>
      <w:r w:rsidRPr="0037568F">
        <w:rPr>
          <w:rFonts w:ascii="Times New Roman" w:hAnsi="Times New Roman" w:cs="Times New Roman"/>
          <w:i w:val="0"/>
          <w:sz w:val="22"/>
        </w:rPr>
        <w:t xml:space="preserve"> </w:t>
      </w:r>
      <w:r w:rsidRPr="0037568F">
        <w:rPr>
          <w:rFonts w:ascii="Times New Roman" w:hAnsi="Times New Roman" w:cs="Times New Roman"/>
          <w:i w:val="0"/>
          <w:sz w:val="22"/>
        </w:rPr>
        <w:fldChar w:fldCharType="begin"/>
      </w:r>
      <w:r w:rsidRPr="0037568F">
        <w:rPr>
          <w:rFonts w:ascii="Times New Roman" w:hAnsi="Times New Roman" w:cs="Times New Roman"/>
          <w:i w:val="0"/>
          <w:sz w:val="22"/>
        </w:rPr>
        <w:instrText xml:space="preserve"> SEQ Табела \* ARABIC </w:instrText>
      </w:r>
      <w:r w:rsidRPr="0037568F">
        <w:rPr>
          <w:rFonts w:ascii="Times New Roman" w:hAnsi="Times New Roman" w:cs="Times New Roman"/>
          <w:i w:val="0"/>
          <w:sz w:val="22"/>
        </w:rPr>
        <w:fldChar w:fldCharType="separate"/>
      </w:r>
      <w:r w:rsidR="009C3384" w:rsidRPr="0037568F">
        <w:rPr>
          <w:rFonts w:ascii="Times New Roman" w:hAnsi="Times New Roman" w:cs="Times New Roman"/>
          <w:i w:val="0"/>
          <w:noProof/>
          <w:sz w:val="22"/>
        </w:rPr>
        <w:t>4</w:t>
      </w:r>
      <w:r w:rsidRPr="0037568F">
        <w:rPr>
          <w:rFonts w:ascii="Times New Roman" w:hAnsi="Times New Roman" w:cs="Times New Roman"/>
          <w:i w:val="0"/>
          <w:sz w:val="22"/>
        </w:rPr>
        <w:fldChar w:fldCharType="end"/>
      </w:r>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Преглед</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путне</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инфраструктуре</w:t>
      </w:r>
      <w:proofErr w:type="spellEnd"/>
      <w:r w:rsidR="00EA7964" w:rsidRPr="0037568F">
        <w:rPr>
          <w:rFonts w:ascii="Times New Roman" w:hAnsi="Times New Roman" w:cs="Times New Roman"/>
          <w:i w:val="0"/>
          <w:sz w:val="22"/>
          <w:lang w:val="sr-Cyrl-RS"/>
        </w:rPr>
        <w:t xml:space="preserve"> општине </w:t>
      </w:r>
      <w:r w:rsidR="00466477" w:rsidRPr="0037568F">
        <w:rPr>
          <w:rFonts w:ascii="Times New Roman" w:hAnsi="Times New Roman" w:cs="Times New Roman"/>
          <w:i w:val="0"/>
          <w:sz w:val="22"/>
          <w:lang w:val="sr-Cyrl-RS"/>
        </w:rPr>
        <w:t>Пријепоље</w:t>
      </w:r>
    </w:p>
    <w:tbl>
      <w:tblPr>
        <w:tblStyle w:val="GridTable5Dark-Accent1"/>
        <w:tblW w:w="0" w:type="auto"/>
        <w:tblLook w:val="04A0" w:firstRow="1" w:lastRow="0" w:firstColumn="1" w:lastColumn="0" w:noHBand="0" w:noVBand="1"/>
      </w:tblPr>
      <w:tblGrid>
        <w:gridCol w:w="2467"/>
        <w:gridCol w:w="1152"/>
        <w:gridCol w:w="783"/>
        <w:gridCol w:w="830"/>
        <w:gridCol w:w="830"/>
        <w:gridCol w:w="830"/>
        <w:gridCol w:w="830"/>
      </w:tblGrid>
      <w:tr w:rsidR="009457C4" w:rsidRPr="0037568F" w14:paraId="5E7AD2C2" w14:textId="77777777" w:rsidTr="009A7B11">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467" w:type="dxa"/>
            <w:vAlign w:val="center"/>
          </w:tcPr>
          <w:p w14:paraId="166AB7E8" w14:textId="77777777" w:rsidR="009457C4" w:rsidRPr="0037568F" w:rsidRDefault="009457C4" w:rsidP="00AD6704">
            <w:pPr>
              <w:contextualSpacing/>
              <w:jc w:val="center"/>
              <w:rPr>
                <w:rFonts w:ascii="Times New Roman" w:hAnsi="Times New Roman" w:cs="Times New Roman"/>
                <w:lang w:val="sr-Cyrl-RS"/>
              </w:rPr>
            </w:pPr>
            <w:r w:rsidRPr="0037568F">
              <w:rPr>
                <w:rFonts w:ascii="Times New Roman" w:hAnsi="Times New Roman" w:cs="Times New Roman"/>
                <w:lang w:val="sr-Cyrl-RS"/>
              </w:rPr>
              <w:t>Назив индикатора</w:t>
            </w:r>
          </w:p>
        </w:tc>
        <w:tc>
          <w:tcPr>
            <w:tcW w:w="1143" w:type="dxa"/>
            <w:vAlign w:val="center"/>
          </w:tcPr>
          <w:p w14:paraId="171DFD06" w14:textId="77777777" w:rsidR="009457C4" w:rsidRPr="0037568F" w:rsidRDefault="009457C4"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Јединица мере</w:t>
            </w:r>
          </w:p>
        </w:tc>
        <w:tc>
          <w:tcPr>
            <w:tcW w:w="783" w:type="dxa"/>
            <w:vAlign w:val="center"/>
          </w:tcPr>
          <w:p w14:paraId="74809C6E" w14:textId="77777777" w:rsidR="009457C4" w:rsidRPr="0037568F" w:rsidRDefault="009457C4"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2016</w:t>
            </w:r>
          </w:p>
        </w:tc>
        <w:tc>
          <w:tcPr>
            <w:tcW w:w="830" w:type="dxa"/>
            <w:vAlign w:val="center"/>
          </w:tcPr>
          <w:p w14:paraId="04FE0C38" w14:textId="77777777" w:rsidR="009457C4" w:rsidRPr="0037568F" w:rsidRDefault="009457C4"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2017</w:t>
            </w:r>
          </w:p>
        </w:tc>
        <w:tc>
          <w:tcPr>
            <w:tcW w:w="830" w:type="dxa"/>
            <w:vAlign w:val="center"/>
          </w:tcPr>
          <w:p w14:paraId="21277552" w14:textId="77777777" w:rsidR="009457C4" w:rsidRPr="0037568F" w:rsidRDefault="009457C4"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2018</w:t>
            </w:r>
          </w:p>
        </w:tc>
        <w:tc>
          <w:tcPr>
            <w:tcW w:w="830" w:type="dxa"/>
            <w:vAlign w:val="center"/>
          </w:tcPr>
          <w:p w14:paraId="01CC8E61" w14:textId="77777777" w:rsidR="009457C4" w:rsidRPr="0037568F" w:rsidRDefault="009457C4"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2019</w:t>
            </w:r>
          </w:p>
        </w:tc>
        <w:tc>
          <w:tcPr>
            <w:tcW w:w="830" w:type="dxa"/>
            <w:vAlign w:val="center"/>
          </w:tcPr>
          <w:p w14:paraId="1F7ECC92" w14:textId="77777777" w:rsidR="009457C4" w:rsidRPr="0037568F" w:rsidRDefault="009457C4"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2020</w:t>
            </w:r>
          </w:p>
        </w:tc>
      </w:tr>
      <w:tr w:rsidR="009C3384" w:rsidRPr="0037568F" w14:paraId="39A9C071" w14:textId="77777777" w:rsidTr="009A7B1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467" w:type="dxa"/>
            <w:vAlign w:val="center"/>
          </w:tcPr>
          <w:p w14:paraId="28F44587" w14:textId="77777777" w:rsidR="009C3384" w:rsidRPr="0037568F" w:rsidRDefault="009C3384" w:rsidP="009C3384">
            <w:pPr>
              <w:contextualSpacing/>
              <w:jc w:val="center"/>
              <w:rPr>
                <w:rFonts w:ascii="Times New Roman" w:hAnsi="Times New Roman" w:cs="Times New Roman"/>
                <w:lang w:val="sr-Cyrl-RS"/>
              </w:rPr>
            </w:pPr>
            <w:r w:rsidRPr="0037568F">
              <w:rPr>
                <w:rFonts w:ascii="Times New Roman" w:hAnsi="Times New Roman" w:cs="Times New Roman"/>
                <w:lang w:val="sr-Cyrl-RS"/>
              </w:rPr>
              <w:lastRenderedPageBreak/>
              <w:t>Дужина путева</w:t>
            </w:r>
          </w:p>
        </w:tc>
        <w:tc>
          <w:tcPr>
            <w:tcW w:w="1143" w:type="dxa"/>
            <w:vAlign w:val="center"/>
          </w:tcPr>
          <w:p w14:paraId="3E1C18D8" w14:textId="77777777" w:rsidR="009C3384" w:rsidRPr="0037568F" w:rsidRDefault="009C3384" w:rsidP="009C338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км</w:t>
            </w:r>
          </w:p>
        </w:tc>
        <w:tc>
          <w:tcPr>
            <w:tcW w:w="783" w:type="dxa"/>
            <w:vAlign w:val="center"/>
          </w:tcPr>
          <w:p w14:paraId="56F1F746" w14:textId="77777777"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457</w:t>
            </w:r>
          </w:p>
        </w:tc>
        <w:tc>
          <w:tcPr>
            <w:tcW w:w="830" w:type="dxa"/>
            <w:vAlign w:val="center"/>
          </w:tcPr>
          <w:p w14:paraId="1BA82C59" w14:textId="3E1B93B0"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467</w:t>
            </w:r>
            <w:r w:rsidR="004404BA" w:rsidRPr="0037568F">
              <w:rPr>
                <w:rFonts w:ascii="Times New Roman" w:hAnsi="Times New Roman" w:cs="Times New Roman"/>
                <w:lang w:val="sr-Cyrl-RS"/>
              </w:rPr>
              <w:t>,</w:t>
            </w:r>
            <w:r w:rsidRPr="0037568F">
              <w:rPr>
                <w:rFonts w:ascii="Times New Roman" w:hAnsi="Times New Roman" w:cs="Times New Roman"/>
              </w:rPr>
              <w:t>41</w:t>
            </w:r>
          </w:p>
        </w:tc>
        <w:tc>
          <w:tcPr>
            <w:tcW w:w="830" w:type="dxa"/>
            <w:vAlign w:val="center"/>
          </w:tcPr>
          <w:p w14:paraId="1DBA05BC" w14:textId="1498404A"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467</w:t>
            </w:r>
            <w:r w:rsidR="004404BA" w:rsidRPr="0037568F">
              <w:rPr>
                <w:rFonts w:ascii="Times New Roman" w:hAnsi="Times New Roman" w:cs="Times New Roman"/>
                <w:lang w:val="sr-Cyrl-RS"/>
              </w:rPr>
              <w:t>,</w:t>
            </w:r>
            <w:r w:rsidRPr="0037568F">
              <w:rPr>
                <w:rFonts w:ascii="Times New Roman" w:hAnsi="Times New Roman" w:cs="Times New Roman"/>
              </w:rPr>
              <w:t>41</w:t>
            </w:r>
          </w:p>
        </w:tc>
        <w:tc>
          <w:tcPr>
            <w:tcW w:w="830" w:type="dxa"/>
            <w:vAlign w:val="center"/>
          </w:tcPr>
          <w:p w14:paraId="047AC801" w14:textId="50793B15"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446</w:t>
            </w:r>
            <w:r w:rsidR="004404BA" w:rsidRPr="0037568F">
              <w:rPr>
                <w:rFonts w:ascii="Times New Roman" w:hAnsi="Times New Roman" w:cs="Times New Roman"/>
                <w:lang w:val="sr-Cyrl-RS"/>
              </w:rPr>
              <w:t>,</w:t>
            </w:r>
            <w:r w:rsidRPr="0037568F">
              <w:rPr>
                <w:rFonts w:ascii="Times New Roman" w:hAnsi="Times New Roman" w:cs="Times New Roman"/>
              </w:rPr>
              <w:t>37</w:t>
            </w:r>
          </w:p>
        </w:tc>
        <w:tc>
          <w:tcPr>
            <w:tcW w:w="830" w:type="dxa"/>
            <w:vAlign w:val="center"/>
          </w:tcPr>
          <w:p w14:paraId="75578582" w14:textId="0302B4BB"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446</w:t>
            </w:r>
            <w:r w:rsidR="004404BA" w:rsidRPr="0037568F">
              <w:rPr>
                <w:rFonts w:ascii="Times New Roman" w:hAnsi="Times New Roman" w:cs="Times New Roman"/>
                <w:lang w:val="sr-Cyrl-RS"/>
              </w:rPr>
              <w:t>,</w:t>
            </w:r>
            <w:r w:rsidRPr="0037568F">
              <w:rPr>
                <w:rFonts w:ascii="Times New Roman" w:hAnsi="Times New Roman" w:cs="Times New Roman"/>
              </w:rPr>
              <w:t>37</w:t>
            </w:r>
          </w:p>
        </w:tc>
      </w:tr>
      <w:tr w:rsidR="009C3384" w:rsidRPr="0037568F" w14:paraId="59D59CEA" w14:textId="77777777" w:rsidTr="009A7B11">
        <w:trPr>
          <w:trHeight w:val="542"/>
        </w:trPr>
        <w:tc>
          <w:tcPr>
            <w:cnfStyle w:val="001000000000" w:firstRow="0" w:lastRow="0" w:firstColumn="1" w:lastColumn="0" w:oddVBand="0" w:evenVBand="0" w:oddHBand="0" w:evenHBand="0" w:firstRowFirstColumn="0" w:firstRowLastColumn="0" w:lastRowFirstColumn="0" w:lastRowLastColumn="0"/>
            <w:tcW w:w="2467" w:type="dxa"/>
            <w:vAlign w:val="center"/>
          </w:tcPr>
          <w:p w14:paraId="40487E66" w14:textId="77777777" w:rsidR="009C3384" w:rsidRPr="0037568F" w:rsidRDefault="009C3384" w:rsidP="009C3384">
            <w:pPr>
              <w:contextualSpacing/>
              <w:jc w:val="center"/>
              <w:rPr>
                <w:rFonts w:ascii="Times New Roman" w:hAnsi="Times New Roman" w:cs="Times New Roman"/>
                <w:lang w:val="sr-Cyrl-RS"/>
              </w:rPr>
            </w:pPr>
            <w:r w:rsidRPr="0037568F">
              <w:rPr>
                <w:rFonts w:ascii="Times New Roman" w:hAnsi="Times New Roman" w:cs="Times New Roman"/>
                <w:lang w:val="sr-Cyrl-RS"/>
              </w:rPr>
              <w:t>Густина путева</w:t>
            </w:r>
          </w:p>
        </w:tc>
        <w:tc>
          <w:tcPr>
            <w:tcW w:w="1143" w:type="dxa"/>
            <w:vAlign w:val="center"/>
          </w:tcPr>
          <w:p w14:paraId="3825F69B" w14:textId="77777777" w:rsidR="009C3384" w:rsidRPr="0037568F" w:rsidRDefault="009C3384" w:rsidP="009C338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км/км</w:t>
            </w:r>
            <w:r w:rsidRPr="0037568F">
              <w:rPr>
                <w:rFonts w:ascii="Times New Roman" w:hAnsi="Times New Roman" w:cs="Times New Roman"/>
                <w:vertAlign w:val="superscript"/>
                <w:lang w:val="sr-Cyrl-RS"/>
              </w:rPr>
              <w:t>2</w:t>
            </w:r>
          </w:p>
        </w:tc>
        <w:tc>
          <w:tcPr>
            <w:tcW w:w="783" w:type="dxa"/>
            <w:vAlign w:val="center"/>
          </w:tcPr>
          <w:p w14:paraId="23727333" w14:textId="2972D893"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0</w:t>
            </w:r>
            <w:r w:rsidR="004404BA" w:rsidRPr="0037568F">
              <w:rPr>
                <w:rFonts w:ascii="Times New Roman" w:hAnsi="Times New Roman" w:cs="Times New Roman"/>
                <w:lang w:val="sr-Cyrl-RS"/>
              </w:rPr>
              <w:t>,</w:t>
            </w:r>
            <w:r w:rsidRPr="0037568F">
              <w:rPr>
                <w:rFonts w:ascii="Times New Roman" w:hAnsi="Times New Roman" w:cs="Times New Roman"/>
              </w:rPr>
              <w:t>6</w:t>
            </w:r>
          </w:p>
        </w:tc>
        <w:tc>
          <w:tcPr>
            <w:tcW w:w="830" w:type="dxa"/>
            <w:vAlign w:val="center"/>
          </w:tcPr>
          <w:p w14:paraId="78BA2BAA" w14:textId="1EA38A07"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0</w:t>
            </w:r>
            <w:r w:rsidR="004404BA" w:rsidRPr="0037568F">
              <w:rPr>
                <w:rFonts w:ascii="Times New Roman" w:hAnsi="Times New Roman" w:cs="Times New Roman"/>
                <w:lang w:val="sr-Cyrl-RS"/>
              </w:rPr>
              <w:t>,</w:t>
            </w:r>
            <w:r w:rsidRPr="0037568F">
              <w:rPr>
                <w:rFonts w:ascii="Times New Roman" w:hAnsi="Times New Roman" w:cs="Times New Roman"/>
              </w:rPr>
              <w:t>6</w:t>
            </w:r>
          </w:p>
        </w:tc>
        <w:tc>
          <w:tcPr>
            <w:tcW w:w="830" w:type="dxa"/>
            <w:vAlign w:val="center"/>
          </w:tcPr>
          <w:p w14:paraId="192A052F" w14:textId="3E5C42E1"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0</w:t>
            </w:r>
            <w:r w:rsidR="004404BA" w:rsidRPr="0037568F">
              <w:rPr>
                <w:rFonts w:ascii="Times New Roman" w:hAnsi="Times New Roman" w:cs="Times New Roman"/>
                <w:lang w:val="sr-Cyrl-RS"/>
              </w:rPr>
              <w:t>,</w:t>
            </w:r>
            <w:r w:rsidRPr="0037568F">
              <w:rPr>
                <w:rFonts w:ascii="Times New Roman" w:hAnsi="Times New Roman" w:cs="Times New Roman"/>
              </w:rPr>
              <w:t>6</w:t>
            </w:r>
          </w:p>
        </w:tc>
        <w:tc>
          <w:tcPr>
            <w:tcW w:w="830" w:type="dxa"/>
            <w:vAlign w:val="center"/>
          </w:tcPr>
          <w:p w14:paraId="7C158941" w14:textId="3739045F"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0</w:t>
            </w:r>
            <w:r w:rsidR="004404BA" w:rsidRPr="0037568F">
              <w:rPr>
                <w:rFonts w:ascii="Times New Roman" w:hAnsi="Times New Roman" w:cs="Times New Roman"/>
                <w:lang w:val="sr-Cyrl-RS"/>
              </w:rPr>
              <w:t>,</w:t>
            </w:r>
            <w:r w:rsidRPr="0037568F">
              <w:rPr>
                <w:rFonts w:ascii="Times New Roman" w:hAnsi="Times New Roman" w:cs="Times New Roman"/>
              </w:rPr>
              <w:t>5</w:t>
            </w:r>
          </w:p>
        </w:tc>
        <w:tc>
          <w:tcPr>
            <w:tcW w:w="830" w:type="dxa"/>
            <w:vAlign w:val="center"/>
          </w:tcPr>
          <w:p w14:paraId="613F70C2" w14:textId="667ACC8F"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0</w:t>
            </w:r>
            <w:r w:rsidR="004404BA" w:rsidRPr="0037568F">
              <w:rPr>
                <w:rFonts w:ascii="Times New Roman" w:hAnsi="Times New Roman" w:cs="Times New Roman"/>
                <w:lang w:val="sr-Cyrl-RS"/>
              </w:rPr>
              <w:t>,</w:t>
            </w:r>
            <w:r w:rsidRPr="0037568F">
              <w:rPr>
                <w:rFonts w:ascii="Times New Roman" w:hAnsi="Times New Roman" w:cs="Times New Roman"/>
              </w:rPr>
              <w:t>5</w:t>
            </w:r>
          </w:p>
        </w:tc>
      </w:tr>
      <w:tr w:rsidR="009C3384" w:rsidRPr="0037568F" w14:paraId="5BBCDCA7" w14:textId="77777777" w:rsidTr="009A7B1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467" w:type="dxa"/>
            <w:vAlign w:val="center"/>
          </w:tcPr>
          <w:p w14:paraId="72F1A00F" w14:textId="77777777" w:rsidR="009C3384" w:rsidRPr="0037568F" w:rsidRDefault="009C3384" w:rsidP="009C3384">
            <w:pPr>
              <w:contextualSpacing/>
              <w:jc w:val="center"/>
              <w:rPr>
                <w:rFonts w:ascii="Times New Roman" w:hAnsi="Times New Roman" w:cs="Times New Roman"/>
                <w:lang w:val="sr-Cyrl-RS"/>
              </w:rPr>
            </w:pPr>
            <w:r w:rsidRPr="0037568F">
              <w:rPr>
                <w:rFonts w:ascii="Times New Roman" w:hAnsi="Times New Roman" w:cs="Times New Roman"/>
                <w:lang w:val="sr-Cyrl-RS"/>
              </w:rPr>
              <w:t>Путнички аутомобили</w:t>
            </w:r>
          </w:p>
        </w:tc>
        <w:tc>
          <w:tcPr>
            <w:tcW w:w="1143" w:type="dxa"/>
            <w:vAlign w:val="center"/>
          </w:tcPr>
          <w:p w14:paraId="3A966499" w14:textId="77777777" w:rsidR="009C3384" w:rsidRPr="0037568F" w:rsidRDefault="009C3384" w:rsidP="009C338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Број</w:t>
            </w:r>
          </w:p>
        </w:tc>
        <w:tc>
          <w:tcPr>
            <w:tcW w:w="783" w:type="dxa"/>
            <w:vAlign w:val="center"/>
          </w:tcPr>
          <w:p w14:paraId="369E12E1" w14:textId="10067360"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7</w:t>
            </w:r>
            <w:r w:rsidR="004404BA" w:rsidRPr="0037568F">
              <w:rPr>
                <w:rFonts w:ascii="Times New Roman" w:hAnsi="Times New Roman" w:cs="Times New Roman"/>
                <w:lang w:val="sr-Cyrl-RS"/>
              </w:rPr>
              <w:t>.</w:t>
            </w:r>
            <w:r w:rsidRPr="0037568F">
              <w:rPr>
                <w:rFonts w:ascii="Times New Roman" w:hAnsi="Times New Roman" w:cs="Times New Roman"/>
              </w:rPr>
              <w:t>737</w:t>
            </w:r>
          </w:p>
        </w:tc>
        <w:tc>
          <w:tcPr>
            <w:tcW w:w="830" w:type="dxa"/>
            <w:vAlign w:val="center"/>
          </w:tcPr>
          <w:p w14:paraId="69471EA6" w14:textId="6284F327"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8</w:t>
            </w:r>
            <w:r w:rsidR="004404BA" w:rsidRPr="0037568F">
              <w:rPr>
                <w:rFonts w:ascii="Times New Roman" w:hAnsi="Times New Roman" w:cs="Times New Roman"/>
                <w:lang w:val="sr-Cyrl-RS"/>
              </w:rPr>
              <w:t>.</w:t>
            </w:r>
            <w:r w:rsidRPr="0037568F">
              <w:rPr>
                <w:rFonts w:ascii="Times New Roman" w:hAnsi="Times New Roman" w:cs="Times New Roman"/>
              </w:rPr>
              <w:t>158</w:t>
            </w:r>
          </w:p>
        </w:tc>
        <w:tc>
          <w:tcPr>
            <w:tcW w:w="830" w:type="dxa"/>
            <w:vAlign w:val="center"/>
          </w:tcPr>
          <w:p w14:paraId="686FA922" w14:textId="217111BC"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8</w:t>
            </w:r>
            <w:r w:rsidR="004404BA" w:rsidRPr="0037568F">
              <w:rPr>
                <w:rFonts w:ascii="Times New Roman" w:hAnsi="Times New Roman" w:cs="Times New Roman"/>
                <w:lang w:val="sr-Cyrl-RS"/>
              </w:rPr>
              <w:t>.</w:t>
            </w:r>
            <w:r w:rsidRPr="0037568F">
              <w:rPr>
                <w:rFonts w:ascii="Times New Roman" w:hAnsi="Times New Roman" w:cs="Times New Roman"/>
              </w:rPr>
              <w:t>359</w:t>
            </w:r>
          </w:p>
        </w:tc>
        <w:tc>
          <w:tcPr>
            <w:tcW w:w="830" w:type="dxa"/>
            <w:vAlign w:val="center"/>
          </w:tcPr>
          <w:p w14:paraId="1EB86D99" w14:textId="09C228B9"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8</w:t>
            </w:r>
            <w:r w:rsidR="004404BA" w:rsidRPr="0037568F">
              <w:rPr>
                <w:rFonts w:ascii="Times New Roman" w:hAnsi="Times New Roman" w:cs="Times New Roman"/>
                <w:lang w:val="sr-Cyrl-RS"/>
              </w:rPr>
              <w:t>.</w:t>
            </w:r>
            <w:r w:rsidRPr="0037568F">
              <w:rPr>
                <w:rFonts w:ascii="Times New Roman" w:hAnsi="Times New Roman" w:cs="Times New Roman"/>
              </w:rPr>
              <w:t>787</w:t>
            </w:r>
          </w:p>
        </w:tc>
        <w:tc>
          <w:tcPr>
            <w:tcW w:w="830" w:type="dxa"/>
            <w:vAlign w:val="center"/>
          </w:tcPr>
          <w:p w14:paraId="24513DCE" w14:textId="78A1095C" w:rsidR="009C3384" w:rsidRPr="0037568F" w:rsidRDefault="009C3384" w:rsidP="009C33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9</w:t>
            </w:r>
            <w:r w:rsidR="004404BA" w:rsidRPr="0037568F">
              <w:rPr>
                <w:rFonts w:ascii="Times New Roman" w:hAnsi="Times New Roman" w:cs="Times New Roman"/>
                <w:lang w:val="sr-Cyrl-RS"/>
              </w:rPr>
              <w:t>.</w:t>
            </w:r>
            <w:r w:rsidRPr="0037568F">
              <w:rPr>
                <w:rFonts w:ascii="Times New Roman" w:hAnsi="Times New Roman" w:cs="Times New Roman"/>
              </w:rPr>
              <w:t>164</w:t>
            </w:r>
          </w:p>
        </w:tc>
      </w:tr>
      <w:tr w:rsidR="009C3384" w:rsidRPr="0037568F" w14:paraId="1D78ABFE" w14:textId="77777777" w:rsidTr="009A7B11">
        <w:trPr>
          <w:trHeight w:val="554"/>
        </w:trPr>
        <w:tc>
          <w:tcPr>
            <w:cnfStyle w:val="001000000000" w:firstRow="0" w:lastRow="0" w:firstColumn="1" w:lastColumn="0" w:oddVBand="0" w:evenVBand="0" w:oddHBand="0" w:evenHBand="0" w:firstRowFirstColumn="0" w:firstRowLastColumn="0" w:lastRowFirstColumn="0" w:lastRowLastColumn="0"/>
            <w:tcW w:w="2467" w:type="dxa"/>
            <w:vAlign w:val="center"/>
          </w:tcPr>
          <w:p w14:paraId="7769E42E" w14:textId="77777777" w:rsidR="009C3384" w:rsidRPr="0037568F" w:rsidRDefault="009C3384" w:rsidP="009C3384">
            <w:pPr>
              <w:contextualSpacing/>
              <w:jc w:val="center"/>
              <w:rPr>
                <w:rFonts w:ascii="Times New Roman" w:hAnsi="Times New Roman" w:cs="Times New Roman"/>
                <w:lang w:val="sr-Cyrl-RS"/>
              </w:rPr>
            </w:pPr>
            <w:r w:rsidRPr="0037568F">
              <w:rPr>
                <w:rFonts w:ascii="Times New Roman" w:hAnsi="Times New Roman" w:cs="Times New Roman"/>
                <w:lang w:val="sr-Cyrl-RS"/>
              </w:rPr>
              <w:t>Путнички аутомобили на 1000 становника</w:t>
            </w:r>
          </w:p>
        </w:tc>
        <w:tc>
          <w:tcPr>
            <w:tcW w:w="1143" w:type="dxa"/>
            <w:vAlign w:val="center"/>
          </w:tcPr>
          <w:p w14:paraId="3463C008" w14:textId="77777777" w:rsidR="009C3384" w:rsidRPr="0037568F" w:rsidRDefault="009C3384" w:rsidP="009C338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Број</w:t>
            </w:r>
          </w:p>
        </w:tc>
        <w:tc>
          <w:tcPr>
            <w:tcW w:w="783" w:type="dxa"/>
            <w:vAlign w:val="center"/>
          </w:tcPr>
          <w:p w14:paraId="71CACE8A" w14:textId="77777777"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218</w:t>
            </w:r>
          </w:p>
        </w:tc>
        <w:tc>
          <w:tcPr>
            <w:tcW w:w="830" w:type="dxa"/>
            <w:vAlign w:val="center"/>
          </w:tcPr>
          <w:p w14:paraId="0C6289F5" w14:textId="77777777"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232</w:t>
            </w:r>
          </w:p>
        </w:tc>
        <w:tc>
          <w:tcPr>
            <w:tcW w:w="830" w:type="dxa"/>
            <w:vAlign w:val="center"/>
          </w:tcPr>
          <w:p w14:paraId="3B533F5D" w14:textId="77777777"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240</w:t>
            </w:r>
          </w:p>
        </w:tc>
        <w:tc>
          <w:tcPr>
            <w:tcW w:w="830" w:type="dxa"/>
            <w:vAlign w:val="center"/>
          </w:tcPr>
          <w:p w14:paraId="03B2B7F1" w14:textId="77777777"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255</w:t>
            </w:r>
          </w:p>
        </w:tc>
        <w:tc>
          <w:tcPr>
            <w:tcW w:w="830" w:type="dxa"/>
            <w:vAlign w:val="center"/>
          </w:tcPr>
          <w:p w14:paraId="7A475444" w14:textId="77777777" w:rsidR="009C3384" w:rsidRPr="0037568F" w:rsidRDefault="009C3384" w:rsidP="009C33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269</w:t>
            </w:r>
          </w:p>
        </w:tc>
      </w:tr>
    </w:tbl>
    <w:p w14:paraId="06D005C1" w14:textId="632870F6" w:rsidR="009A7B11" w:rsidRPr="0037568F" w:rsidRDefault="009A7B11" w:rsidP="009A7B11">
      <w:pPr>
        <w:spacing w:after="0" w:line="240" w:lineRule="auto"/>
        <w:contextualSpacing/>
        <w:rPr>
          <w:rFonts w:ascii="Times New Roman" w:hAnsi="Times New Roman" w:cs="Times New Roman"/>
          <w:lang w:val="sr-Cyrl-RS"/>
        </w:rPr>
      </w:pPr>
      <w:bookmarkStart w:id="35" w:name="_Hlk96688955"/>
      <w:r w:rsidRPr="0037568F">
        <w:rPr>
          <w:rFonts w:ascii="Times New Roman" w:hAnsi="Times New Roman" w:cs="Times New Roman"/>
          <w:lang w:val="sr-Cyrl-RS"/>
        </w:rPr>
        <w:t xml:space="preserve">Извор: Аналитички сервис ЈЛС, </w:t>
      </w:r>
      <w:bookmarkStart w:id="36" w:name="_Hlk102476618"/>
      <w:r w:rsidR="004404BA" w:rsidRPr="0037568F">
        <w:rPr>
          <w:rFonts w:ascii="Times New Roman" w:hAnsi="Times New Roman" w:cs="Times New Roman"/>
          <w:lang w:val="sr-Cyrl-RS"/>
        </w:rPr>
        <w:fldChar w:fldCharType="begin"/>
      </w:r>
      <w:r w:rsidR="004404BA" w:rsidRPr="0037568F">
        <w:rPr>
          <w:rFonts w:ascii="Times New Roman" w:hAnsi="Times New Roman" w:cs="Times New Roman"/>
          <w:lang w:val="sr-Cyrl-RS"/>
        </w:rPr>
        <w:instrText xml:space="preserve"> HYPERLINK "https://rsjp.gov.rs/cir/analiticki-servis" </w:instrText>
      </w:r>
      <w:r w:rsidR="004404BA" w:rsidRPr="0037568F">
        <w:rPr>
          <w:rFonts w:ascii="Times New Roman" w:hAnsi="Times New Roman" w:cs="Times New Roman"/>
          <w:lang w:val="sr-Cyrl-RS"/>
        </w:rPr>
        <w:fldChar w:fldCharType="separate"/>
      </w:r>
      <w:r w:rsidR="004404BA" w:rsidRPr="0037568F">
        <w:rPr>
          <w:rStyle w:val="Hyperlink"/>
          <w:rFonts w:ascii="Times New Roman" w:hAnsi="Times New Roman" w:cs="Times New Roman"/>
          <w:lang w:val="sr-Cyrl-RS"/>
        </w:rPr>
        <w:t>https://rsjp.gov.rs/cir/analiticki-servis</w:t>
      </w:r>
      <w:r w:rsidR="004404BA" w:rsidRPr="0037568F">
        <w:rPr>
          <w:rFonts w:ascii="Times New Roman" w:hAnsi="Times New Roman" w:cs="Times New Roman"/>
          <w:lang w:val="sr-Cyrl-RS"/>
        </w:rPr>
        <w:fldChar w:fldCharType="end"/>
      </w:r>
      <w:r w:rsidR="004404BA" w:rsidRPr="0037568F">
        <w:rPr>
          <w:rFonts w:ascii="Times New Roman" w:hAnsi="Times New Roman" w:cs="Times New Roman"/>
          <w:lang w:val="sr-Cyrl-RS"/>
        </w:rPr>
        <w:t xml:space="preserve"> </w:t>
      </w:r>
      <w:bookmarkEnd w:id="36"/>
    </w:p>
    <w:bookmarkEnd w:id="35"/>
    <w:p w14:paraId="082FD353" w14:textId="2DCAD4AB" w:rsidR="009A7B11" w:rsidRPr="0037568F" w:rsidRDefault="009A7B11" w:rsidP="009A7B11">
      <w:pPr>
        <w:spacing w:after="0" w:line="240" w:lineRule="auto"/>
        <w:contextualSpacing/>
        <w:rPr>
          <w:rFonts w:ascii="Times New Roman" w:hAnsi="Times New Roman" w:cs="Times New Roman"/>
          <w:lang w:val="sr-Cyrl-RS"/>
        </w:rPr>
      </w:pPr>
    </w:p>
    <w:p w14:paraId="594D82D4" w14:textId="2ECE2AA7" w:rsidR="009A7B11" w:rsidRPr="0037568F" w:rsidRDefault="009A7B11" w:rsidP="004A3F9F">
      <w:pPr>
        <w:spacing w:after="0" w:line="240" w:lineRule="auto"/>
        <w:contextualSpacing/>
        <w:jc w:val="both"/>
        <w:rPr>
          <w:rFonts w:ascii="Times New Roman" w:hAnsi="Times New Roman" w:cs="Times New Roman"/>
        </w:rPr>
      </w:pPr>
      <w:bookmarkStart w:id="37" w:name="_Hlk102738852"/>
      <w:r w:rsidRPr="0037568F">
        <w:rPr>
          <w:rFonts w:ascii="Times New Roman" w:hAnsi="Times New Roman" w:cs="Times New Roman"/>
          <w:lang w:val="sr-Cyrl-RS"/>
        </w:rPr>
        <w:t xml:space="preserve">Од укупно 446,37 </w:t>
      </w:r>
      <w:r w:rsidRPr="0037568F">
        <w:rPr>
          <w:rFonts w:ascii="Times New Roman" w:hAnsi="Times New Roman" w:cs="Times New Roman"/>
        </w:rPr>
        <w:t xml:space="preserve">km </w:t>
      </w:r>
      <w:r w:rsidRPr="0037568F">
        <w:rPr>
          <w:rFonts w:ascii="Times New Roman" w:hAnsi="Times New Roman" w:cs="Times New Roman"/>
          <w:lang w:val="sr-Cyrl-RS"/>
        </w:rPr>
        <w:t xml:space="preserve">категорисаних путева на подручју општине Пријепоље, 248,12 </w:t>
      </w:r>
      <w:r w:rsidRPr="0037568F">
        <w:rPr>
          <w:rFonts w:ascii="Times New Roman" w:hAnsi="Times New Roman" w:cs="Times New Roman"/>
        </w:rPr>
        <w:t xml:space="preserve">km </w:t>
      </w:r>
      <w:r w:rsidRPr="0037568F">
        <w:rPr>
          <w:rFonts w:ascii="Times New Roman" w:hAnsi="Times New Roman" w:cs="Times New Roman"/>
          <w:lang w:val="sr-Cyrl-RS"/>
        </w:rPr>
        <w:t xml:space="preserve">или 55,6% чини савремени коловоз. Подаци за 2020. годину показују да је дужина државних путева </w:t>
      </w:r>
      <w:r w:rsidRPr="0037568F">
        <w:rPr>
          <w:rFonts w:ascii="Times New Roman" w:hAnsi="Times New Roman" w:cs="Times New Roman"/>
        </w:rPr>
        <w:t>I</w:t>
      </w:r>
      <w:r w:rsidRPr="0037568F">
        <w:rPr>
          <w:rFonts w:ascii="Times New Roman" w:hAnsi="Times New Roman" w:cs="Times New Roman"/>
          <w:lang w:val="sr-Cyrl-RS"/>
        </w:rPr>
        <w:t xml:space="preserve"> реда на подручју општине 71,58 </w:t>
      </w:r>
      <w:r w:rsidRPr="0037568F">
        <w:rPr>
          <w:rFonts w:ascii="Times New Roman" w:hAnsi="Times New Roman" w:cs="Times New Roman"/>
        </w:rPr>
        <w:t>km</w:t>
      </w:r>
      <w:r w:rsidRPr="0037568F">
        <w:rPr>
          <w:rFonts w:ascii="Times New Roman" w:hAnsi="Times New Roman" w:cs="Times New Roman"/>
          <w:lang w:val="sr-Cyrl-RS"/>
        </w:rPr>
        <w:t>, те да је у целој дужини заступљен савремени коловоз.</w:t>
      </w:r>
      <w:r w:rsidR="004A3F9F" w:rsidRPr="0037568F">
        <w:rPr>
          <w:rFonts w:ascii="Times New Roman" w:hAnsi="Times New Roman" w:cs="Times New Roman"/>
          <w:lang w:val="sr-Cyrl-RS"/>
        </w:rPr>
        <w:t xml:space="preserve"> Дужина државних путева </w:t>
      </w:r>
      <w:r w:rsidR="004A3F9F" w:rsidRPr="0037568F">
        <w:rPr>
          <w:rFonts w:ascii="Times New Roman" w:hAnsi="Times New Roman" w:cs="Times New Roman"/>
        </w:rPr>
        <w:t>II</w:t>
      </w:r>
      <w:r w:rsidR="004A3F9F" w:rsidRPr="0037568F">
        <w:rPr>
          <w:rFonts w:ascii="Times New Roman" w:hAnsi="Times New Roman" w:cs="Times New Roman"/>
          <w:lang w:val="sr-Cyrl-RS"/>
        </w:rPr>
        <w:t xml:space="preserve"> реда износи 19,59 </w:t>
      </w:r>
      <w:r w:rsidR="004A3F9F" w:rsidRPr="0037568F">
        <w:rPr>
          <w:rFonts w:ascii="Times New Roman" w:hAnsi="Times New Roman" w:cs="Times New Roman"/>
        </w:rPr>
        <w:t>km</w:t>
      </w:r>
      <w:r w:rsidR="004A3F9F" w:rsidRPr="0037568F">
        <w:rPr>
          <w:rFonts w:ascii="Times New Roman" w:hAnsi="Times New Roman" w:cs="Times New Roman"/>
          <w:lang w:val="sr-Cyrl-RS"/>
        </w:rPr>
        <w:t xml:space="preserve">, од чега је савремени коловоз заступљен на 15,76 </w:t>
      </w:r>
      <w:r w:rsidR="004A3F9F" w:rsidRPr="0037568F">
        <w:rPr>
          <w:rFonts w:ascii="Times New Roman" w:hAnsi="Times New Roman" w:cs="Times New Roman"/>
        </w:rPr>
        <w:t>km</w:t>
      </w:r>
      <w:r w:rsidR="004A3F9F" w:rsidRPr="0037568F">
        <w:rPr>
          <w:rFonts w:ascii="Times New Roman" w:hAnsi="Times New Roman" w:cs="Times New Roman"/>
          <w:lang w:val="sr-Cyrl-RS"/>
        </w:rPr>
        <w:t xml:space="preserve"> (80,45%). Укупна дужина општинских путева износи 355,2 </w:t>
      </w:r>
      <w:r w:rsidR="004A3F9F" w:rsidRPr="0037568F">
        <w:rPr>
          <w:rFonts w:ascii="Times New Roman" w:hAnsi="Times New Roman" w:cs="Times New Roman"/>
        </w:rPr>
        <w:t>km</w:t>
      </w:r>
      <w:r w:rsidR="004A3F9F" w:rsidRPr="0037568F">
        <w:rPr>
          <w:rFonts w:ascii="Times New Roman" w:hAnsi="Times New Roman" w:cs="Times New Roman"/>
          <w:lang w:val="sr-Cyrl-RS"/>
        </w:rPr>
        <w:t xml:space="preserve">, од чега је савремени коловоз заступљен у дужини од 160,78 </w:t>
      </w:r>
      <w:r w:rsidR="004A3F9F" w:rsidRPr="0037568F">
        <w:rPr>
          <w:rFonts w:ascii="Times New Roman" w:hAnsi="Times New Roman" w:cs="Times New Roman"/>
        </w:rPr>
        <w:t xml:space="preserve">km (45,26%). </w:t>
      </w:r>
      <w:bookmarkEnd w:id="37"/>
    </w:p>
    <w:p w14:paraId="757964E6" w14:textId="77777777" w:rsidR="009A7B11" w:rsidRPr="0037568F" w:rsidRDefault="009A7B11" w:rsidP="009A7B11">
      <w:pPr>
        <w:spacing w:after="0" w:line="240" w:lineRule="auto"/>
        <w:contextualSpacing/>
        <w:rPr>
          <w:rFonts w:ascii="Times New Roman" w:hAnsi="Times New Roman" w:cs="Times New Roman"/>
          <w:lang w:val="sr-Cyrl-RS"/>
        </w:rPr>
      </w:pPr>
    </w:p>
    <w:p w14:paraId="299CBC01" w14:textId="400C165C" w:rsidR="005D0A46" w:rsidRPr="0037568F" w:rsidRDefault="00E35E0A" w:rsidP="00AD6704">
      <w:pPr>
        <w:pStyle w:val="Caption"/>
        <w:spacing w:after="0"/>
        <w:contextualSpacing/>
        <w:rPr>
          <w:rFonts w:ascii="Times New Roman" w:hAnsi="Times New Roman" w:cs="Times New Roman"/>
          <w:i w:val="0"/>
          <w:sz w:val="22"/>
          <w:lang w:val="sr-Cyrl-RS"/>
        </w:rPr>
      </w:pPr>
      <w:proofErr w:type="spellStart"/>
      <w:r w:rsidRPr="0037568F">
        <w:rPr>
          <w:rFonts w:ascii="Times New Roman" w:hAnsi="Times New Roman" w:cs="Times New Roman"/>
          <w:i w:val="0"/>
          <w:sz w:val="22"/>
        </w:rPr>
        <w:t>Табела</w:t>
      </w:r>
      <w:proofErr w:type="spellEnd"/>
      <w:r w:rsidRPr="0037568F">
        <w:rPr>
          <w:rFonts w:ascii="Times New Roman" w:hAnsi="Times New Roman" w:cs="Times New Roman"/>
          <w:i w:val="0"/>
          <w:sz w:val="22"/>
        </w:rPr>
        <w:t xml:space="preserve"> </w:t>
      </w:r>
      <w:r w:rsidRPr="0037568F">
        <w:rPr>
          <w:rFonts w:ascii="Times New Roman" w:hAnsi="Times New Roman" w:cs="Times New Roman"/>
          <w:i w:val="0"/>
          <w:sz w:val="22"/>
        </w:rPr>
        <w:fldChar w:fldCharType="begin"/>
      </w:r>
      <w:r w:rsidRPr="0037568F">
        <w:rPr>
          <w:rFonts w:ascii="Times New Roman" w:hAnsi="Times New Roman" w:cs="Times New Roman"/>
          <w:i w:val="0"/>
          <w:sz w:val="22"/>
        </w:rPr>
        <w:instrText xml:space="preserve"> SEQ Табела \* ARABIC </w:instrText>
      </w:r>
      <w:r w:rsidRPr="0037568F">
        <w:rPr>
          <w:rFonts w:ascii="Times New Roman" w:hAnsi="Times New Roman" w:cs="Times New Roman"/>
          <w:i w:val="0"/>
          <w:sz w:val="22"/>
        </w:rPr>
        <w:fldChar w:fldCharType="separate"/>
      </w:r>
      <w:r w:rsidR="009C3384" w:rsidRPr="0037568F">
        <w:rPr>
          <w:rFonts w:ascii="Times New Roman" w:hAnsi="Times New Roman" w:cs="Times New Roman"/>
          <w:i w:val="0"/>
          <w:noProof/>
          <w:sz w:val="22"/>
        </w:rPr>
        <w:t>5</w:t>
      </w:r>
      <w:r w:rsidRPr="0037568F">
        <w:rPr>
          <w:rFonts w:ascii="Times New Roman" w:hAnsi="Times New Roman" w:cs="Times New Roman"/>
          <w:i w:val="0"/>
          <w:sz w:val="22"/>
        </w:rPr>
        <w:fldChar w:fldCharType="end"/>
      </w:r>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Дужина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путева</w:t>
      </w:r>
      <w:proofErr w:type="spellEnd"/>
      <w:r w:rsidR="00EA7964" w:rsidRPr="0037568F">
        <w:rPr>
          <w:rFonts w:ascii="Times New Roman" w:hAnsi="Times New Roman" w:cs="Times New Roman"/>
          <w:i w:val="0"/>
          <w:sz w:val="22"/>
          <w:lang w:val="sr-Cyrl-RS"/>
        </w:rPr>
        <w:t xml:space="preserve"> општине </w:t>
      </w:r>
      <w:r w:rsidR="009C3384" w:rsidRPr="0037568F">
        <w:rPr>
          <w:rFonts w:ascii="Times New Roman" w:hAnsi="Times New Roman" w:cs="Times New Roman"/>
          <w:i w:val="0"/>
          <w:sz w:val="22"/>
          <w:lang w:val="sr-Cyrl-RS"/>
        </w:rPr>
        <w:t>Пријепоље</w:t>
      </w:r>
      <w:r w:rsidRPr="0037568F">
        <w:rPr>
          <w:rFonts w:ascii="Times New Roman" w:hAnsi="Times New Roman" w:cs="Times New Roman"/>
          <w:i w:val="0"/>
          <w:sz w:val="22"/>
        </w:rPr>
        <w:t xml:space="preserve"> у </w:t>
      </w:r>
      <w:r w:rsidR="009A7B11" w:rsidRPr="0037568F">
        <w:rPr>
          <w:rFonts w:ascii="Times New Roman" w:hAnsi="Times New Roman" w:cs="Times New Roman"/>
          <w:i w:val="0"/>
          <w:sz w:val="22"/>
        </w:rPr>
        <w:t xml:space="preserve">km </w:t>
      </w:r>
      <w:r w:rsidRPr="0037568F">
        <w:rPr>
          <w:rFonts w:ascii="Times New Roman" w:hAnsi="Times New Roman" w:cs="Times New Roman"/>
          <w:i w:val="0"/>
          <w:sz w:val="22"/>
        </w:rPr>
        <w:t>у 2020.</w:t>
      </w:r>
      <w:r w:rsidR="009A7B11" w:rsidRPr="0037568F">
        <w:rPr>
          <w:rFonts w:ascii="Times New Roman" w:hAnsi="Times New Roman" w:cs="Times New Roman"/>
          <w:i w:val="0"/>
          <w:sz w:val="22"/>
        </w:rPr>
        <w:t xml:space="preserve"> </w:t>
      </w:r>
      <w:r w:rsidR="009A7B11" w:rsidRPr="0037568F">
        <w:rPr>
          <w:rFonts w:ascii="Times New Roman" w:hAnsi="Times New Roman" w:cs="Times New Roman"/>
          <w:i w:val="0"/>
          <w:sz w:val="22"/>
          <w:lang w:val="sr-Cyrl-RS"/>
        </w:rPr>
        <w:t>години</w:t>
      </w:r>
    </w:p>
    <w:tbl>
      <w:tblPr>
        <w:tblStyle w:val="GridTable4-Accent1"/>
        <w:tblW w:w="0" w:type="auto"/>
        <w:tblLook w:val="04A0" w:firstRow="1" w:lastRow="0" w:firstColumn="1" w:lastColumn="0" w:noHBand="0" w:noVBand="1"/>
      </w:tblPr>
      <w:tblGrid>
        <w:gridCol w:w="1082"/>
        <w:gridCol w:w="1325"/>
        <w:gridCol w:w="975"/>
        <w:gridCol w:w="1228"/>
        <w:gridCol w:w="975"/>
        <w:gridCol w:w="1228"/>
        <w:gridCol w:w="975"/>
        <w:gridCol w:w="1228"/>
      </w:tblGrid>
      <w:tr w:rsidR="00E35E0A" w:rsidRPr="0037568F" w14:paraId="334879CD" w14:textId="77777777" w:rsidTr="00E35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vAlign w:val="center"/>
          </w:tcPr>
          <w:p w14:paraId="7CE53B31" w14:textId="77777777" w:rsidR="00E35E0A" w:rsidRPr="0037568F" w:rsidRDefault="00E35E0A" w:rsidP="00AD6704">
            <w:pPr>
              <w:contextualSpacing/>
              <w:jc w:val="center"/>
              <w:rPr>
                <w:rFonts w:ascii="Times New Roman" w:hAnsi="Times New Roman" w:cs="Times New Roman"/>
                <w:lang w:val="sr-Cyrl-RS"/>
              </w:rPr>
            </w:pPr>
            <w:r w:rsidRPr="0037568F">
              <w:rPr>
                <w:rFonts w:ascii="Times New Roman" w:hAnsi="Times New Roman" w:cs="Times New Roman"/>
                <w:lang w:val="sr-Cyrl-RS"/>
              </w:rPr>
              <w:t>Укупно</w:t>
            </w:r>
          </w:p>
        </w:tc>
        <w:tc>
          <w:tcPr>
            <w:tcW w:w="1289" w:type="dxa"/>
            <w:vMerge w:val="restart"/>
            <w:vAlign w:val="center"/>
          </w:tcPr>
          <w:p w14:paraId="011CB5EC" w14:textId="77777777" w:rsidR="00E35E0A" w:rsidRPr="0037568F" w:rsidRDefault="00E35E0A"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Савремени коловоз</w:t>
            </w:r>
          </w:p>
        </w:tc>
        <w:tc>
          <w:tcPr>
            <w:tcW w:w="2314" w:type="dxa"/>
            <w:gridSpan w:val="2"/>
            <w:vAlign w:val="center"/>
          </w:tcPr>
          <w:p w14:paraId="457BE099" w14:textId="77777777" w:rsidR="00E35E0A" w:rsidRPr="0037568F" w:rsidRDefault="00E35E0A"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Државни путеви I реда</w:t>
            </w:r>
          </w:p>
        </w:tc>
        <w:tc>
          <w:tcPr>
            <w:tcW w:w="2314" w:type="dxa"/>
            <w:gridSpan w:val="2"/>
            <w:vAlign w:val="center"/>
          </w:tcPr>
          <w:p w14:paraId="3C641A76" w14:textId="77777777" w:rsidR="00E35E0A" w:rsidRPr="0037568F" w:rsidRDefault="00E35E0A"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Државни путеви II реда</w:t>
            </w:r>
          </w:p>
        </w:tc>
        <w:tc>
          <w:tcPr>
            <w:tcW w:w="2314" w:type="dxa"/>
            <w:gridSpan w:val="2"/>
            <w:vAlign w:val="center"/>
          </w:tcPr>
          <w:p w14:paraId="6757EDBE" w14:textId="77777777" w:rsidR="00E35E0A" w:rsidRPr="0037568F" w:rsidRDefault="00E35E0A"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Општински путеви</w:t>
            </w:r>
          </w:p>
        </w:tc>
      </w:tr>
      <w:tr w:rsidR="00E35E0A" w:rsidRPr="0037568F" w14:paraId="353934F7" w14:textId="77777777" w:rsidTr="00E35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ign w:val="center"/>
          </w:tcPr>
          <w:p w14:paraId="7E7576E6" w14:textId="77777777" w:rsidR="00E35E0A" w:rsidRPr="0037568F" w:rsidRDefault="00E35E0A" w:rsidP="00AD6704">
            <w:pPr>
              <w:contextualSpacing/>
              <w:jc w:val="center"/>
              <w:rPr>
                <w:rFonts w:ascii="Times New Roman" w:hAnsi="Times New Roman" w:cs="Times New Roman"/>
                <w:lang w:val="sr-Cyrl-RS"/>
              </w:rPr>
            </w:pPr>
          </w:p>
        </w:tc>
        <w:tc>
          <w:tcPr>
            <w:tcW w:w="1289" w:type="dxa"/>
            <w:vMerge/>
            <w:vAlign w:val="center"/>
          </w:tcPr>
          <w:p w14:paraId="7B5F560E" w14:textId="77777777" w:rsidR="00E35E0A" w:rsidRPr="0037568F" w:rsidRDefault="00E35E0A"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p>
        </w:tc>
        <w:tc>
          <w:tcPr>
            <w:tcW w:w="1074" w:type="dxa"/>
            <w:vAlign w:val="center"/>
          </w:tcPr>
          <w:p w14:paraId="137544B6" w14:textId="77777777" w:rsidR="00E35E0A" w:rsidRPr="0037568F" w:rsidRDefault="00E35E0A"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свега</w:t>
            </w:r>
          </w:p>
        </w:tc>
        <w:tc>
          <w:tcPr>
            <w:tcW w:w="1240" w:type="dxa"/>
            <w:vAlign w:val="center"/>
          </w:tcPr>
          <w:p w14:paraId="14D9A3B5" w14:textId="77777777" w:rsidR="00E35E0A" w:rsidRPr="0037568F" w:rsidRDefault="00E35E0A"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савремени коловоз</w:t>
            </w:r>
          </w:p>
        </w:tc>
        <w:tc>
          <w:tcPr>
            <w:tcW w:w="1074" w:type="dxa"/>
            <w:vAlign w:val="center"/>
          </w:tcPr>
          <w:p w14:paraId="7C6A02F5" w14:textId="77777777" w:rsidR="00E35E0A" w:rsidRPr="0037568F" w:rsidRDefault="00E35E0A"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свега</w:t>
            </w:r>
          </w:p>
        </w:tc>
        <w:tc>
          <w:tcPr>
            <w:tcW w:w="1240" w:type="dxa"/>
            <w:vAlign w:val="center"/>
          </w:tcPr>
          <w:p w14:paraId="0A0077A7" w14:textId="77777777" w:rsidR="00E35E0A" w:rsidRPr="0037568F" w:rsidRDefault="00E35E0A"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савремени коловоз</w:t>
            </w:r>
          </w:p>
        </w:tc>
        <w:tc>
          <w:tcPr>
            <w:tcW w:w="1074" w:type="dxa"/>
            <w:vAlign w:val="center"/>
          </w:tcPr>
          <w:p w14:paraId="4EFB04E1" w14:textId="77777777" w:rsidR="00E35E0A" w:rsidRPr="0037568F" w:rsidRDefault="00E35E0A"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свега</w:t>
            </w:r>
          </w:p>
        </w:tc>
        <w:tc>
          <w:tcPr>
            <w:tcW w:w="1240" w:type="dxa"/>
            <w:vAlign w:val="center"/>
          </w:tcPr>
          <w:p w14:paraId="0EF702F5" w14:textId="77777777" w:rsidR="00E35E0A" w:rsidRPr="0037568F" w:rsidRDefault="00E35E0A"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савремени коловоз</w:t>
            </w:r>
          </w:p>
        </w:tc>
      </w:tr>
      <w:tr w:rsidR="00E35E0A" w:rsidRPr="0037568F" w14:paraId="352FA57B" w14:textId="77777777" w:rsidTr="00E35E0A">
        <w:tc>
          <w:tcPr>
            <w:cnfStyle w:val="001000000000" w:firstRow="0" w:lastRow="0" w:firstColumn="1" w:lastColumn="0" w:oddVBand="0" w:evenVBand="0" w:oddHBand="0" w:evenHBand="0" w:firstRowFirstColumn="0" w:firstRowLastColumn="0" w:lastRowFirstColumn="0" w:lastRowLastColumn="0"/>
            <w:tcW w:w="1119" w:type="dxa"/>
            <w:vAlign w:val="center"/>
          </w:tcPr>
          <w:p w14:paraId="6EB1B7E7" w14:textId="3E550740" w:rsidR="00E35E0A" w:rsidRPr="0037568F" w:rsidRDefault="009C3384" w:rsidP="00AD6704">
            <w:pPr>
              <w:contextualSpacing/>
              <w:jc w:val="center"/>
              <w:rPr>
                <w:rFonts w:ascii="Times New Roman" w:hAnsi="Times New Roman" w:cs="Times New Roman"/>
                <w:lang w:val="sr-Cyrl-BA"/>
              </w:rPr>
            </w:pPr>
            <w:r w:rsidRPr="0037568F">
              <w:rPr>
                <w:rFonts w:ascii="Times New Roman" w:hAnsi="Times New Roman" w:cs="Times New Roman"/>
                <w:lang w:val="sr-Cyrl-BA"/>
              </w:rPr>
              <w:t>446</w:t>
            </w:r>
            <w:r w:rsidR="004404BA" w:rsidRPr="0037568F">
              <w:rPr>
                <w:rFonts w:ascii="Times New Roman" w:hAnsi="Times New Roman" w:cs="Times New Roman"/>
                <w:lang w:val="sr-Cyrl-BA"/>
              </w:rPr>
              <w:t>,</w:t>
            </w:r>
            <w:r w:rsidRPr="0037568F">
              <w:rPr>
                <w:rFonts w:ascii="Times New Roman" w:hAnsi="Times New Roman" w:cs="Times New Roman"/>
                <w:lang w:val="sr-Cyrl-BA"/>
              </w:rPr>
              <w:t>37</w:t>
            </w:r>
          </w:p>
        </w:tc>
        <w:tc>
          <w:tcPr>
            <w:tcW w:w="1289" w:type="dxa"/>
            <w:vAlign w:val="center"/>
          </w:tcPr>
          <w:p w14:paraId="32E90065" w14:textId="35838032" w:rsidR="00E35E0A" w:rsidRPr="0037568F" w:rsidRDefault="009C3384"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BA"/>
              </w:rPr>
            </w:pPr>
            <w:r w:rsidRPr="0037568F">
              <w:rPr>
                <w:rFonts w:ascii="Times New Roman" w:hAnsi="Times New Roman" w:cs="Times New Roman"/>
                <w:lang w:val="sr-Cyrl-BA"/>
              </w:rPr>
              <w:t>248</w:t>
            </w:r>
            <w:r w:rsidR="004404BA" w:rsidRPr="0037568F">
              <w:rPr>
                <w:rFonts w:ascii="Times New Roman" w:hAnsi="Times New Roman" w:cs="Times New Roman"/>
                <w:lang w:val="sr-Cyrl-BA"/>
              </w:rPr>
              <w:t>,</w:t>
            </w:r>
            <w:r w:rsidRPr="0037568F">
              <w:rPr>
                <w:rFonts w:ascii="Times New Roman" w:hAnsi="Times New Roman" w:cs="Times New Roman"/>
                <w:lang w:val="sr-Cyrl-BA"/>
              </w:rPr>
              <w:t>12</w:t>
            </w:r>
          </w:p>
        </w:tc>
        <w:tc>
          <w:tcPr>
            <w:tcW w:w="1074" w:type="dxa"/>
            <w:vAlign w:val="center"/>
          </w:tcPr>
          <w:p w14:paraId="2FC0F6B0" w14:textId="0CE4F6B5" w:rsidR="00E35E0A" w:rsidRPr="0037568F" w:rsidRDefault="009C3384"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BA"/>
              </w:rPr>
            </w:pPr>
            <w:r w:rsidRPr="0037568F">
              <w:rPr>
                <w:rFonts w:ascii="Times New Roman" w:hAnsi="Times New Roman" w:cs="Times New Roman"/>
                <w:lang w:val="sr-Cyrl-BA"/>
              </w:rPr>
              <w:t>71</w:t>
            </w:r>
            <w:r w:rsidR="004404BA" w:rsidRPr="0037568F">
              <w:rPr>
                <w:rFonts w:ascii="Times New Roman" w:hAnsi="Times New Roman" w:cs="Times New Roman"/>
                <w:lang w:val="sr-Cyrl-BA"/>
              </w:rPr>
              <w:t>,</w:t>
            </w:r>
            <w:r w:rsidRPr="0037568F">
              <w:rPr>
                <w:rFonts w:ascii="Times New Roman" w:hAnsi="Times New Roman" w:cs="Times New Roman"/>
                <w:lang w:val="sr-Cyrl-BA"/>
              </w:rPr>
              <w:t>58</w:t>
            </w:r>
          </w:p>
        </w:tc>
        <w:tc>
          <w:tcPr>
            <w:tcW w:w="1240" w:type="dxa"/>
            <w:vAlign w:val="center"/>
          </w:tcPr>
          <w:p w14:paraId="18C4892B" w14:textId="15E08EFF" w:rsidR="00E35E0A" w:rsidRPr="0037568F" w:rsidRDefault="009C3384"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BA"/>
              </w:rPr>
            </w:pPr>
            <w:r w:rsidRPr="0037568F">
              <w:rPr>
                <w:rFonts w:ascii="Times New Roman" w:hAnsi="Times New Roman" w:cs="Times New Roman"/>
                <w:lang w:val="sr-Cyrl-BA"/>
              </w:rPr>
              <w:t>71</w:t>
            </w:r>
            <w:r w:rsidR="004404BA" w:rsidRPr="0037568F">
              <w:rPr>
                <w:rFonts w:ascii="Times New Roman" w:hAnsi="Times New Roman" w:cs="Times New Roman"/>
                <w:lang w:val="sr-Cyrl-BA"/>
              </w:rPr>
              <w:t>,</w:t>
            </w:r>
            <w:r w:rsidRPr="0037568F">
              <w:rPr>
                <w:rFonts w:ascii="Times New Roman" w:hAnsi="Times New Roman" w:cs="Times New Roman"/>
                <w:lang w:val="sr-Cyrl-BA"/>
              </w:rPr>
              <w:t>58</w:t>
            </w:r>
          </w:p>
        </w:tc>
        <w:tc>
          <w:tcPr>
            <w:tcW w:w="1074" w:type="dxa"/>
            <w:vAlign w:val="center"/>
          </w:tcPr>
          <w:p w14:paraId="46CEF82F" w14:textId="73E784E7" w:rsidR="00E35E0A" w:rsidRPr="0037568F" w:rsidRDefault="009C3384"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BA"/>
              </w:rPr>
            </w:pPr>
            <w:r w:rsidRPr="0037568F">
              <w:rPr>
                <w:rFonts w:ascii="Times New Roman" w:hAnsi="Times New Roman" w:cs="Times New Roman"/>
                <w:lang w:val="sr-Cyrl-BA"/>
              </w:rPr>
              <w:t>19</w:t>
            </w:r>
            <w:r w:rsidR="004404BA" w:rsidRPr="0037568F">
              <w:rPr>
                <w:rFonts w:ascii="Times New Roman" w:hAnsi="Times New Roman" w:cs="Times New Roman"/>
                <w:lang w:val="sr-Cyrl-BA"/>
              </w:rPr>
              <w:t>,</w:t>
            </w:r>
            <w:r w:rsidRPr="0037568F">
              <w:rPr>
                <w:rFonts w:ascii="Times New Roman" w:hAnsi="Times New Roman" w:cs="Times New Roman"/>
                <w:lang w:val="sr-Cyrl-BA"/>
              </w:rPr>
              <w:t>59</w:t>
            </w:r>
          </w:p>
        </w:tc>
        <w:tc>
          <w:tcPr>
            <w:tcW w:w="1240" w:type="dxa"/>
            <w:vAlign w:val="center"/>
          </w:tcPr>
          <w:p w14:paraId="0D13FA72" w14:textId="73A83CA1" w:rsidR="00E35E0A" w:rsidRPr="0037568F" w:rsidRDefault="009C3384"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BA"/>
              </w:rPr>
            </w:pPr>
            <w:r w:rsidRPr="0037568F">
              <w:rPr>
                <w:rFonts w:ascii="Times New Roman" w:hAnsi="Times New Roman" w:cs="Times New Roman"/>
                <w:lang w:val="sr-Cyrl-BA"/>
              </w:rPr>
              <w:t>15</w:t>
            </w:r>
            <w:r w:rsidR="004404BA" w:rsidRPr="0037568F">
              <w:rPr>
                <w:rFonts w:ascii="Times New Roman" w:hAnsi="Times New Roman" w:cs="Times New Roman"/>
                <w:lang w:val="sr-Cyrl-BA"/>
              </w:rPr>
              <w:t>,</w:t>
            </w:r>
            <w:r w:rsidRPr="0037568F">
              <w:rPr>
                <w:rFonts w:ascii="Times New Roman" w:hAnsi="Times New Roman" w:cs="Times New Roman"/>
                <w:lang w:val="sr-Cyrl-BA"/>
              </w:rPr>
              <w:t>76</w:t>
            </w:r>
          </w:p>
        </w:tc>
        <w:tc>
          <w:tcPr>
            <w:tcW w:w="1074" w:type="dxa"/>
            <w:vAlign w:val="center"/>
          </w:tcPr>
          <w:p w14:paraId="527B92F2" w14:textId="3D5D66F3" w:rsidR="00E35E0A" w:rsidRPr="0037568F" w:rsidRDefault="009C3384"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BA"/>
              </w:rPr>
            </w:pPr>
            <w:r w:rsidRPr="0037568F">
              <w:rPr>
                <w:rFonts w:ascii="Times New Roman" w:hAnsi="Times New Roman" w:cs="Times New Roman"/>
                <w:lang w:val="sr-Cyrl-BA"/>
              </w:rPr>
              <w:t>355</w:t>
            </w:r>
            <w:r w:rsidR="004404BA" w:rsidRPr="0037568F">
              <w:rPr>
                <w:rFonts w:ascii="Times New Roman" w:hAnsi="Times New Roman" w:cs="Times New Roman"/>
                <w:lang w:val="sr-Cyrl-BA"/>
              </w:rPr>
              <w:t>,</w:t>
            </w:r>
            <w:r w:rsidRPr="0037568F">
              <w:rPr>
                <w:rFonts w:ascii="Times New Roman" w:hAnsi="Times New Roman" w:cs="Times New Roman"/>
                <w:lang w:val="sr-Cyrl-BA"/>
              </w:rPr>
              <w:t>2</w:t>
            </w:r>
          </w:p>
        </w:tc>
        <w:tc>
          <w:tcPr>
            <w:tcW w:w="1240" w:type="dxa"/>
            <w:vAlign w:val="center"/>
          </w:tcPr>
          <w:p w14:paraId="69C13C35" w14:textId="0636D728" w:rsidR="00E35E0A" w:rsidRPr="0037568F" w:rsidRDefault="009C3384"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BA"/>
              </w:rPr>
            </w:pPr>
            <w:r w:rsidRPr="0037568F">
              <w:rPr>
                <w:rFonts w:ascii="Times New Roman" w:hAnsi="Times New Roman" w:cs="Times New Roman"/>
                <w:lang w:val="sr-Cyrl-BA"/>
              </w:rPr>
              <w:t>160</w:t>
            </w:r>
            <w:r w:rsidR="004404BA" w:rsidRPr="0037568F">
              <w:rPr>
                <w:rFonts w:ascii="Times New Roman" w:hAnsi="Times New Roman" w:cs="Times New Roman"/>
                <w:lang w:val="sr-Cyrl-BA"/>
              </w:rPr>
              <w:t>,</w:t>
            </w:r>
            <w:r w:rsidRPr="0037568F">
              <w:rPr>
                <w:rFonts w:ascii="Times New Roman" w:hAnsi="Times New Roman" w:cs="Times New Roman"/>
                <w:lang w:val="sr-Cyrl-BA"/>
              </w:rPr>
              <w:t>78</w:t>
            </w:r>
          </w:p>
        </w:tc>
      </w:tr>
    </w:tbl>
    <w:p w14:paraId="7FEC2C8E" w14:textId="77777777" w:rsidR="00FF2CB1" w:rsidRPr="0037568F" w:rsidRDefault="00E35E0A"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Извор: Општине и региони у Републици Србији, Републички завод за статистику.</w:t>
      </w:r>
    </w:p>
    <w:p w14:paraId="227651BA" w14:textId="77777777" w:rsidR="00AD6704" w:rsidRPr="0037568F" w:rsidRDefault="00AD6704" w:rsidP="00AD6704">
      <w:pPr>
        <w:spacing w:after="0" w:line="240" w:lineRule="auto"/>
        <w:contextualSpacing/>
        <w:rPr>
          <w:rFonts w:ascii="Times New Roman" w:hAnsi="Times New Roman" w:cs="Times New Roman"/>
          <w:lang w:val="sr-Cyrl-RS"/>
        </w:rPr>
      </w:pPr>
    </w:p>
    <w:p w14:paraId="302A1614" w14:textId="5443134C" w:rsidR="00EA7964" w:rsidRPr="0037568F" w:rsidRDefault="00EA7964" w:rsidP="00AD6704">
      <w:pPr>
        <w:pStyle w:val="Caption"/>
        <w:spacing w:after="0"/>
        <w:contextualSpacing/>
        <w:rPr>
          <w:rFonts w:ascii="Times New Roman" w:hAnsi="Times New Roman" w:cs="Times New Roman"/>
          <w:i w:val="0"/>
          <w:sz w:val="22"/>
        </w:rPr>
      </w:pPr>
      <w:proofErr w:type="spellStart"/>
      <w:r w:rsidRPr="0037568F">
        <w:rPr>
          <w:rFonts w:ascii="Times New Roman" w:hAnsi="Times New Roman" w:cs="Times New Roman"/>
          <w:i w:val="0"/>
          <w:sz w:val="22"/>
        </w:rPr>
        <w:t>Графикон</w:t>
      </w:r>
      <w:proofErr w:type="spellEnd"/>
      <w:r w:rsidRPr="0037568F">
        <w:rPr>
          <w:rFonts w:ascii="Times New Roman" w:hAnsi="Times New Roman" w:cs="Times New Roman"/>
          <w:i w:val="0"/>
          <w:sz w:val="22"/>
        </w:rPr>
        <w:t xml:space="preserve"> </w:t>
      </w:r>
      <w:r w:rsidR="004404BA" w:rsidRPr="0037568F">
        <w:rPr>
          <w:rFonts w:ascii="Times New Roman" w:hAnsi="Times New Roman" w:cs="Times New Roman"/>
          <w:i w:val="0"/>
          <w:sz w:val="22"/>
          <w:lang w:val="sr-Cyrl-RS"/>
        </w:rPr>
        <w:t>5</w:t>
      </w:r>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Густина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путева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на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територији</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општине</w:t>
      </w:r>
      <w:proofErr w:type="spellEnd"/>
      <w:r w:rsidRPr="0037568F">
        <w:rPr>
          <w:rFonts w:ascii="Times New Roman" w:hAnsi="Times New Roman" w:cs="Times New Roman"/>
          <w:i w:val="0"/>
          <w:sz w:val="22"/>
        </w:rPr>
        <w:t xml:space="preserve"> </w:t>
      </w:r>
      <w:r w:rsidR="009C3384" w:rsidRPr="0037568F">
        <w:rPr>
          <w:rFonts w:ascii="Times New Roman" w:hAnsi="Times New Roman" w:cs="Times New Roman"/>
          <w:i w:val="0"/>
          <w:sz w:val="22"/>
          <w:lang w:val="sr-Cyrl-BA"/>
        </w:rPr>
        <w:t>Пријепоље</w:t>
      </w:r>
      <w:r w:rsidRPr="0037568F">
        <w:rPr>
          <w:rFonts w:ascii="Times New Roman" w:hAnsi="Times New Roman" w:cs="Times New Roman"/>
          <w:i w:val="0"/>
          <w:sz w:val="22"/>
        </w:rPr>
        <w:t>, 2016-2020.</w:t>
      </w:r>
    </w:p>
    <w:p w14:paraId="599DB802" w14:textId="77777777" w:rsidR="009C3384" w:rsidRPr="0037568F" w:rsidRDefault="009C3384" w:rsidP="004E0AE6">
      <w:pPr>
        <w:spacing w:after="0" w:line="240" w:lineRule="auto"/>
        <w:contextualSpacing/>
        <w:rPr>
          <w:rFonts w:ascii="Times New Roman" w:hAnsi="Times New Roman" w:cs="Times New Roman"/>
          <w:lang w:val="sr-Latn-RS"/>
        </w:rPr>
      </w:pPr>
      <w:r w:rsidRPr="0037568F">
        <w:rPr>
          <w:rFonts w:ascii="Times New Roman" w:hAnsi="Times New Roman" w:cs="Times New Roman"/>
          <w:noProof/>
        </w:rPr>
        <w:drawing>
          <wp:inline distT="0" distB="0" distL="0" distR="0" wp14:anchorId="45039D03" wp14:editId="36AB448C">
            <wp:extent cx="4610100" cy="2720340"/>
            <wp:effectExtent l="0" t="0" r="0" b="3810"/>
            <wp:docPr id="7" name="Chart 7">
              <a:extLst xmlns:a="http://schemas.openxmlformats.org/drawingml/2006/main">
                <a:ext uri="{FF2B5EF4-FFF2-40B4-BE49-F238E27FC236}">
                  <a16:creationId xmlns:a16="http://schemas.microsoft.com/office/drawing/2014/main" id="{83A87FD4-9D0B-1547-ACE2-8BF78AEE47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737158" w14:textId="27562C47" w:rsidR="004A3F9F" w:rsidRPr="0037568F" w:rsidRDefault="004A3F9F" w:rsidP="004A3F9F">
      <w:pPr>
        <w:spacing w:after="0" w:line="240" w:lineRule="auto"/>
        <w:contextualSpacing/>
        <w:rPr>
          <w:rFonts w:ascii="Times New Roman" w:hAnsi="Times New Roman" w:cs="Times New Roman"/>
          <w:lang w:val="sr-Cyrl-RS"/>
        </w:rPr>
      </w:pPr>
      <w:bookmarkStart w:id="38" w:name="_Hlk96781374"/>
      <w:r w:rsidRPr="0037568F">
        <w:rPr>
          <w:rFonts w:ascii="Times New Roman" w:hAnsi="Times New Roman" w:cs="Times New Roman"/>
          <w:lang w:val="sr-Cyrl-RS"/>
        </w:rPr>
        <w:t xml:space="preserve">Извор: Аналитички сервис ЈЛС, </w:t>
      </w:r>
      <w:bookmarkStart w:id="39" w:name="_Hlk102477556"/>
      <w:r w:rsidR="004404BA" w:rsidRPr="0037568F">
        <w:rPr>
          <w:rFonts w:ascii="Times New Roman" w:hAnsi="Times New Roman" w:cs="Times New Roman"/>
          <w:lang w:val="sr-Cyrl-RS"/>
        </w:rPr>
        <w:fldChar w:fldCharType="begin"/>
      </w:r>
      <w:r w:rsidR="004404BA" w:rsidRPr="0037568F">
        <w:rPr>
          <w:rFonts w:ascii="Times New Roman" w:hAnsi="Times New Roman" w:cs="Times New Roman"/>
          <w:lang w:val="sr-Cyrl-RS"/>
        </w:rPr>
        <w:instrText xml:space="preserve"> HYPERLINK "https://rsjp.gov.rs/cir/analiticki-servis" </w:instrText>
      </w:r>
      <w:r w:rsidR="004404BA" w:rsidRPr="0037568F">
        <w:rPr>
          <w:rFonts w:ascii="Times New Roman" w:hAnsi="Times New Roman" w:cs="Times New Roman"/>
          <w:lang w:val="sr-Cyrl-RS"/>
        </w:rPr>
        <w:fldChar w:fldCharType="separate"/>
      </w:r>
      <w:r w:rsidR="004404BA" w:rsidRPr="0037568F">
        <w:rPr>
          <w:rStyle w:val="Hyperlink"/>
          <w:rFonts w:ascii="Times New Roman" w:hAnsi="Times New Roman" w:cs="Times New Roman"/>
          <w:lang w:val="sr-Cyrl-RS"/>
        </w:rPr>
        <w:t>https://rsjp.gov.rs/cir/analiticki-servis</w:t>
      </w:r>
      <w:r w:rsidR="004404BA" w:rsidRPr="0037568F">
        <w:rPr>
          <w:rFonts w:ascii="Times New Roman" w:hAnsi="Times New Roman" w:cs="Times New Roman"/>
          <w:lang w:val="sr-Cyrl-RS"/>
        </w:rPr>
        <w:fldChar w:fldCharType="end"/>
      </w:r>
      <w:r w:rsidR="004404BA" w:rsidRPr="0037568F">
        <w:rPr>
          <w:rFonts w:ascii="Times New Roman" w:hAnsi="Times New Roman" w:cs="Times New Roman"/>
          <w:lang w:val="sr-Cyrl-RS"/>
        </w:rPr>
        <w:t xml:space="preserve"> </w:t>
      </w:r>
      <w:bookmarkEnd w:id="39"/>
    </w:p>
    <w:p w14:paraId="03C34248" w14:textId="4EF1CB50" w:rsidR="00AA587F" w:rsidRPr="0037568F" w:rsidRDefault="00AA587F" w:rsidP="004A3F9F">
      <w:pPr>
        <w:spacing w:after="0" w:line="240" w:lineRule="auto"/>
        <w:contextualSpacing/>
        <w:rPr>
          <w:rFonts w:ascii="Times New Roman" w:hAnsi="Times New Roman" w:cs="Times New Roman"/>
          <w:lang w:val="sr-Cyrl-RS"/>
        </w:rPr>
      </w:pPr>
    </w:p>
    <w:p w14:paraId="2D11911C" w14:textId="1B552185" w:rsidR="00AA587F" w:rsidRPr="0037568F" w:rsidRDefault="00AA587F" w:rsidP="00F65E72">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 xml:space="preserve">Трошкови одржавања постојеће путне мреже и изградње нових саобраћајница имају велико учешће у укупним буџетским трошковима. Према расположивим подацима из одлука о буџету општине Пријепоље у протеклих пет година, проценат расхода из буџета општине </w:t>
      </w:r>
      <w:r w:rsidR="00627B69" w:rsidRPr="0037568F">
        <w:rPr>
          <w:rFonts w:ascii="Times New Roman" w:hAnsi="Times New Roman" w:cs="Times New Roman"/>
          <w:lang w:val="sr-Cyrl-RS"/>
        </w:rPr>
        <w:t>Пријепоље</w:t>
      </w:r>
      <w:r w:rsidRPr="0037568F">
        <w:rPr>
          <w:rFonts w:ascii="Times New Roman" w:hAnsi="Times New Roman" w:cs="Times New Roman"/>
          <w:lang w:val="sr-Cyrl-RS"/>
        </w:rPr>
        <w:t xml:space="preserve"> за област организације саобраћаја и саобраћајне инфраструктуре се у последњих пет година кретао од </w:t>
      </w:r>
      <w:r w:rsidR="00F65E72" w:rsidRPr="0037568F">
        <w:rPr>
          <w:rFonts w:ascii="Times New Roman" w:hAnsi="Times New Roman" w:cs="Times New Roman"/>
        </w:rPr>
        <w:t xml:space="preserve">7,67 </w:t>
      </w:r>
      <w:r w:rsidRPr="0037568F">
        <w:rPr>
          <w:rFonts w:ascii="Times New Roman" w:hAnsi="Times New Roman" w:cs="Times New Roman"/>
          <w:lang w:val="sr-Cyrl-RS"/>
        </w:rPr>
        <w:t xml:space="preserve">% до </w:t>
      </w:r>
      <w:r w:rsidR="00F65E72" w:rsidRPr="0037568F">
        <w:rPr>
          <w:rFonts w:ascii="Times New Roman" w:hAnsi="Times New Roman" w:cs="Times New Roman"/>
        </w:rPr>
        <w:t xml:space="preserve">27,69 </w:t>
      </w:r>
      <w:r w:rsidRPr="0037568F">
        <w:rPr>
          <w:rFonts w:ascii="Times New Roman" w:hAnsi="Times New Roman" w:cs="Times New Roman"/>
          <w:lang w:val="sr-Cyrl-RS"/>
        </w:rPr>
        <w:t xml:space="preserve">% од укупних буџетских средстава. </w:t>
      </w:r>
    </w:p>
    <w:p w14:paraId="2BF3B605" w14:textId="54C16BD1" w:rsidR="00F65E72" w:rsidRPr="0037568F" w:rsidRDefault="00F65E72" w:rsidP="00F65E72">
      <w:pPr>
        <w:spacing w:after="0" w:line="240" w:lineRule="auto"/>
        <w:contextualSpacing/>
        <w:jc w:val="both"/>
        <w:rPr>
          <w:rFonts w:ascii="Times New Roman" w:hAnsi="Times New Roman" w:cs="Times New Roman"/>
          <w:lang w:val="sr-Cyrl-RS"/>
        </w:rPr>
      </w:pPr>
    </w:p>
    <w:p w14:paraId="5D5A2273" w14:textId="554E446B" w:rsidR="00F65E72" w:rsidRPr="0037568F" w:rsidRDefault="00F65E72" w:rsidP="00F65E72">
      <w:pPr>
        <w:spacing w:after="0" w:line="240" w:lineRule="auto"/>
        <w:contextualSpacing/>
        <w:jc w:val="both"/>
        <w:rPr>
          <w:rFonts w:ascii="Times New Roman" w:hAnsi="Times New Roman" w:cs="Times New Roman"/>
          <w:color w:val="44546A" w:themeColor="text2"/>
          <w:lang w:val="sr-Cyrl-RS"/>
        </w:rPr>
      </w:pPr>
      <w:r w:rsidRPr="0037568F">
        <w:rPr>
          <w:rFonts w:ascii="Times New Roman" w:hAnsi="Times New Roman" w:cs="Times New Roman"/>
          <w:color w:val="44546A" w:themeColor="text2"/>
          <w:lang w:val="sr-Cyrl-RS"/>
        </w:rPr>
        <w:lastRenderedPageBreak/>
        <w:t xml:space="preserve">Графикон </w:t>
      </w:r>
      <w:r w:rsidR="004404BA" w:rsidRPr="0037568F">
        <w:rPr>
          <w:rFonts w:ascii="Times New Roman" w:hAnsi="Times New Roman" w:cs="Times New Roman"/>
          <w:color w:val="44546A" w:themeColor="text2"/>
          <w:lang w:val="sr-Cyrl-RS"/>
        </w:rPr>
        <w:t>6</w:t>
      </w:r>
      <w:r w:rsidRPr="0037568F">
        <w:rPr>
          <w:rFonts w:ascii="Times New Roman" w:hAnsi="Times New Roman" w:cs="Times New Roman"/>
          <w:color w:val="44546A" w:themeColor="text2"/>
          <w:lang w:val="sr-Cyrl-RS"/>
        </w:rPr>
        <w:t>. Проценат расхода из буџета општине Пријепоље за област организација саобраћаја и саобраћајне инфраструктуре у периоду од 2016. до 2021. године (% од укупних буџетских средстава)</w:t>
      </w:r>
    </w:p>
    <w:p w14:paraId="782ECF92" w14:textId="076CF48D" w:rsidR="00F65E72" w:rsidRPr="0037568F" w:rsidRDefault="00F65E72" w:rsidP="00F65E72">
      <w:pPr>
        <w:spacing w:after="0" w:line="240" w:lineRule="auto"/>
        <w:contextualSpacing/>
        <w:jc w:val="center"/>
        <w:rPr>
          <w:rFonts w:ascii="Times New Roman" w:hAnsi="Times New Roman" w:cs="Times New Roman"/>
          <w:lang w:val="sr-Cyrl-RS"/>
        </w:rPr>
      </w:pPr>
      <w:r w:rsidRPr="0037568F">
        <w:rPr>
          <w:rFonts w:ascii="Times New Roman" w:hAnsi="Times New Roman" w:cs="Times New Roman"/>
          <w:noProof/>
          <w:lang w:val="sr-Cyrl-RS"/>
        </w:rPr>
        <w:drawing>
          <wp:inline distT="0" distB="0" distL="0" distR="0" wp14:anchorId="59D94FF6" wp14:editId="4321EC24">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15C8345" w14:textId="77777777" w:rsidR="00F65E72" w:rsidRPr="0037568F" w:rsidRDefault="00F65E72" w:rsidP="00F65E72">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Извор: Подаци добијени од надлежних из локалне самоуправе</w:t>
      </w:r>
    </w:p>
    <w:bookmarkEnd w:id="38"/>
    <w:p w14:paraId="7A90B772" w14:textId="77777777" w:rsidR="00AD6704" w:rsidRPr="0037568F" w:rsidRDefault="00AD6704" w:rsidP="00AD6704">
      <w:pPr>
        <w:spacing w:after="0" w:line="240" w:lineRule="auto"/>
        <w:contextualSpacing/>
        <w:rPr>
          <w:rFonts w:ascii="Times New Roman" w:hAnsi="Times New Roman" w:cs="Times New Roman"/>
          <w:lang w:val="sr-Cyrl-RS"/>
        </w:rPr>
      </w:pPr>
    </w:p>
    <w:p w14:paraId="3B133103" w14:textId="0CD5C8F2" w:rsidR="004A3F9F" w:rsidRPr="0037568F" w:rsidRDefault="004A3F9F" w:rsidP="008938EF">
      <w:pPr>
        <w:jc w:val="both"/>
        <w:rPr>
          <w:rFonts w:ascii="Times New Roman" w:hAnsi="Times New Roman" w:cs="Times New Roman"/>
          <w:lang w:val="sr-Cyrl-RS"/>
        </w:rPr>
      </w:pPr>
      <w:r w:rsidRPr="0037568F">
        <w:rPr>
          <w:rFonts w:ascii="Times New Roman" w:hAnsi="Times New Roman" w:cs="Times New Roman"/>
          <w:lang w:val="sr-Cyrl-RS"/>
        </w:rPr>
        <w:t xml:space="preserve">На основу података из Одлуке о буџету општине Пријепоље за 2021. годину, издвајање за организацију саобраћаја и саобраћајне инфраструктуре износило је </w:t>
      </w:r>
      <w:r w:rsidR="008938EF" w:rsidRPr="0037568F">
        <w:rPr>
          <w:rFonts w:ascii="Times New Roman" w:hAnsi="Times New Roman" w:cs="Times New Roman"/>
          <w:lang w:val="sr-Cyrl-RS"/>
        </w:rPr>
        <w:t xml:space="preserve">312.000.000,00 </w:t>
      </w:r>
      <w:r w:rsidRPr="0037568F">
        <w:rPr>
          <w:rFonts w:ascii="Times New Roman" w:hAnsi="Times New Roman" w:cs="Times New Roman"/>
          <w:lang w:val="sr-Cyrl-RS"/>
        </w:rPr>
        <w:t>РСД, што је 2</w:t>
      </w:r>
      <w:r w:rsidR="008938EF" w:rsidRPr="0037568F">
        <w:rPr>
          <w:rFonts w:ascii="Times New Roman" w:hAnsi="Times New Roman" w:cs="Times New Roman"/>
          <w:lang w:val="sr-Cyrl-RS"/>
        </w:rPr>
        <w:t>7</w:t>
      </w:r>
      <w:r w:rsidRPr="0037568F">
        <w:rPr>
          <w:rFonts w:ascii="Times New Roman" w:hAnsi="Times New Roman" w:cs="Times New Roman"/>
          <w:lang w:val="sr-Cyrl-RS"/>
        </w:rPr>
        <w:t>,</w:t>
      </w:r>
      <w:r w:rsidR="008938EF" w:rsidRPr="0037568F">
        <w:rPr>
          <w:rFonts w:ascii="Times New Roman" w:hAnsi="Times New Roman" w:cs="Times New Roman"/>
          <w:lang w:val="sr-Cyrl-RS"/>
        </w:rPr>
        <w:t>08</w:t>
      </w:r>
      <w:r w:rsidRPr="0037568F">
        <w:rPr>
          <w:rFonts w:ascii="Times New Roman" w:hAnsi="Times New Roman" w:cs="Times New Roman"/>
          <w:lang w:val="sr-Cyrl-RS"/>
        </w:rPr>
        <w:t xml:space="preserve"> % укупних буџетских средстава, планираних за 2021. годину.</w:t>
      </w:r>
      <w:r w:rsidR="008938EF" w:rsidRPr="0037568F">
        <w:rPr>
          <w:rStyle w:val="FootnoteReference"/>
          <w:rFonts w:ascii="Times New Roman" w:hAnsi="Times New Roman" w:cs="Times New Roman"/>
          <w:lang w:val="sr-Cyrl-RS"/>
        </w:rPr>
        <w:footnoteReference w:id="26"/>
      </w:r>
    </w:p>
    <w:p w14:paraId="433D4E65" w14:textId="1D845311" w:rsidR="008938EF" w:rsidRPr="0037568F" w:rsidRDefault="008938EF" w:rsidP="00B1004E">
      <w:pPr>
        <w:jc w:val="both"/>
        <w:rPr>
          <w:rFonts w:ascii="Times New Roman" w:hAnsi="Times New Roman" w:cs="Times New Roman"/>
          <w:lang w:val="sr-Cyrl-RS"/>
        </w:rPr>
      </w:pPr>
      <w:r w:rsidRPr="0037568F">
        <w:rPr>
          <w:rFonts w:ascii="Times New Roman" w:hAnsi="Times New Roman" w:cs="Times New Roman"/>
          <w:lang w:val="sr-Cyrl-RS"/>
        </w:rPr>
        <w:t xml:space="preserve">На подручју општине Пријепоље налази се део трасе главне, магистралне, међународне, једноколосечне, електрифициране железничке пруге бр. 1 Београд – Ресник – Пожега – Врбница – (Бар). На поменутој прузи, која пролази кроз територију општине Пријепоље, одвија се мешовити саобраћај возова за превоз путника и робе, на релацијама у унутрашњем и међународном саобраћају. Пруга Београд – Врбница (Бар), која повезује Србију са Црном Гором и Албанијом, односно луку Бар са коридорима X и </w:t>
      </w:r>
      <w:r w:rsidRPr="0037568F">
        <w:rPr>
          <w:rFonts w:ascii="Times New Roman" w:hAnsi="Times New Roman" w:cs="Times New Roman"/>
        </w:rPr>
        <w:t>VII</w:t>
      </w:r>
      <w:r w:rsidRPr="0037568F">
        <w:rPr>
          <w:rFonts w:ascii="Times New Roman" w:hAnsi="Times New Roman" w:cs="Times New Roman"/>
          <w:lang w:val="sr-Cyrl-RS"/>
        </w:rPr>
        <w:t>, Просторним планом Републике Србије планира се као једноколосечна ревитализована и модернизована пруга за мултимодални транспорт, са доградњом неопходних капацитета.</w:t>
      </w:r>
      <w:r w:rsidR="00B1004E" w:rsidRPr="0037568F">
        <w:rPr>
          <w:rStyle w:val="FootnoteReference"/>
          <w:rFonts w:ascii="Times New Roman" w:hAnsi="Times New Roman" w:cs="Times New Roman"/>
          <w:lang w:val="sr-Cyrl-RS"/>
        </w:rPr>
        <w:footnoteReference w:id="27"/>
      </w:r>
      <w:r w:rsidR="00B1004E" w:rsidRPr="0037568F">
        <w:rPr>
          <w:rFonts w:ascii="Times New Roman" w:hAnsi="Times New Roman" w:cs="Times New Roman"/>
        </w:rPr>
        <w:t xml:space="preserve"> </w:t>
      </w:r>
      <w:r w:rsidR="00B1004E" w:rsidRPr="0037568F">
        <w:rPr>
          <w:rFonts w:ascii="Times New Roman" w:hAnsi="Times New Roman" w:cs="Times New Roman"/>
          <w:lang w:val="sr-Cyrl-RS"/>
        </w:rPr>
        <w:t xml:space="preserve">Реконструкција прве деонице завршена је 2017. године. </w:t>
      </w:r>
    </w:p>
    <w:p w14:paraId="787369B8" w14:textId="0BEB9668" w:rsidR="00B1004E" w:rsidRPr="0037568F" w:rsidRDefault="00B1004E" w:rsidP="00B1004E">
      <w:pPr>
        <w:jc w:val="both"/>
        <w:rPr>
          <w:rFonts w:ascii="Times New Roman" w:hAnsi="Times New Roman" w:cs="Times New Roman"/>
          <w:lang w:val="sr-Cyrl-RS"/>
        </w:rPr>
      </w:pPr>
      <w:r w:rsidRPr="0037568F">
        <w:rPr>
          <w:rFonts w:ascii="Times New Roman" w:hAnsi="Times New Roman" w:cs="Times New Roman"/>
          <w:lang w:val="sr-Cyrl-RS"/>
        </w:rPr>
        <w:t xml:space="preserve">На територији општине Пријепоље не постоји аеродром за цивилне летове, али постоји летилиште у зони насеља Лучице уз обалу реке Лим, које се користи за спортско, туристичко летење. </w:t>
      </w:r>
      <w:r w:rsidRPr="0037568F">
        <w:rPr>
          <w:rStyle w:val="FootnoteReference"/>
          <w:rFonts w:ascii="Times New Roman" w:hAnsi="Times New Roman" w:cs="Times New Roman"/>
          <w:lang w:val="sr-Cyrl-RS"/>
        </w:rPr>
        <w:footnoteReference w:id="28"/>
      </w:r>
    </w:p>
    <w:p w14:paraId="700A56B2" w14:textId="77777777" w:rsidR="004307C1" w:rsidRPr="0037568F" w:rsidRDefault="004307C1" w:rsidP="00AD6704">
      <w:pPr>
        <w:pStyle w:val="Heading1"/>
        <w:spacing w:before="0" w:line="240" w:lineRule="auto"/>
        <w:contextualSpacing/>
        <w:rPr>
          <w:rFonts w:ascii="Times New Roman" w:hAnsi="Times New Roman" w:cs="Times New Roman"/>
          <w:b/>
          <w:lang w:val="sr-Cyrl-RS"/>
        </w:rPr>
      </w:pPr>
      <w:bookmarkStart w:id="42" w:name="_Toc102744923"/>
      <w:r w:rsidRPr="0037568F">
        <w:rPr>
          <w:rFonts w:ascii="Times New Roman" w:hAnsi="Times New Roman" w:cs="Times New Roman"/>
          <w:b/>
          <w:lang w:val="sr-Cyrl-RS"/>
        </w:rPr>
        <w:t>Енергетска ефикасност и обновљиви извори енергије</w:t>
      </w:r>
      <w:bookmarkEnd w:id="42"/>
    </w:p>
    <w:p w14:paraId="57ACE3AC" w14:textId="77777777" w:rsidR="00EA7964" w:rsidRPr="0037568F" w:rsidRDefault="00EA7964" w:rsidP="00942F85">
      <w:pPr>
        <w:spacing w:after="0" w:line="240" w:lineRule="auto"/>
        <w:contextualSpacing/>
        <w:rPr>
          <w:rFonts w:ascii="Times New Roman" w:hAnsi="Times New Roman" w:cs="Times New Roman"/>
          <w:lang w:val="sr-Cyrl-RS"/>
        </w:rPr>
      </w:pPr>
    </w:p>
    <w:p w14:paraId="1EA724D0" w14:textId="331D637F" w:rsidR="00EA7964" w:rsidRPr="0037568F" w:rsidRDefault="007D433D" w:rsidP="00AD6704">
      <w:pPr>
        <w:pStyle w:val="Heading2"/>
        <w:spacing w:before="0" w:line="240" w:lineRule="auto"/>
        <w:contextualSpacing/>
        <w:rPr>
          <w:rFonts w:ascii="Times New Roman" w:hAnsi="Times New Roman" w:cs="Times New Roman"/>
          <w:b/>
          <w:lang w:val="sr-Cyrl-RS"/>
        </w:rPr>
      </w:pPr>
      <w:bookmarkStart w:id="43" w:name="_Toc102744924"/>
      <w:bookmarkStart w:id="44" w:name="_Hlk101356276"/>
      <w:bookmarkStart w:id="45" w:name="_Hlk101356592"/>
      <w:r w:rsidRPr="0037568F">
        <w:rPr>
          <w:rFonts w:ascii="Times New Roman" w:hAnsi="Times New Roman" w:cs="Times New Roman"/>
          <w:b/>
          <w:lang w:val="sr-Cyrl-RS"/>
        </w:rPr>
        <w:t>Снабдевање електричном енергијом</w:t>
      </w:r>
      <w:bookmarkEnd w:id="43"/>
    </w:p>
    <w:p w14:paraId="520C5C4B" w14:textId="77777777" w:rsidR="00924C8E" w:rsidRPr="0037568F" w:rsidRDefault="00924C8E" w:rsidP="00F50D40">
      <w:pPr>
        <w:jc w:val="both"/>
        <w:rPr>
          <w:rFonts w:ascii="Times New Roman" w:hAnsi="Times New Roman" w:cs="Times New Roman"/>
          <w:lang w:val="sr-Cyrl-RS"/>
        </w:rPr>
      </w:pPr>
    </w:p>
    <w:p w14:paraId="4DAF02F1" w14:textId="6BB9CD78" w:rsidR="00F50D40" w:rsidRPr="0037568F" w:rsidRDefault="00F50D40" w:rsidP="00F50D40">
      <w:pPr>
        <w:jc w:val="both"/>
        <w:rPr>
          <w:rFonts w:ascii="Times New Roman" w:hAnsi="Times New Roman" w:cs="Times New Roman"/>
          <w:lang w:val="sr-Cyrl-RS"/>
        </w:rPr>
      </w:pPr>
      <w:bookmarkStart w:id="46" w:name="_Hlk102738955"/>
      <w:r w:rsidRPr="0037568F">
        <w:rPr>
          <w:rFonts w:ascii="Times New Roman" w:hAnsi="Times New Roman" w:cs="Times New Roman"/>
          <w:lang w:val="sr-Cyrl-RS"/>
        </w:rPr>
        <w:t xml:space="preserve">На подручју општине Пријепоље потрошачи се снабдевају електричном енергијом из трафостанице 110/35 kV ''Пријепоље'', преко далековода 110 kV из правца хидроелектране ''Потпећ'', који је у власништву Електродистрибуције. Кроз подручје општине Пријепоље пролазе три далековода 220 </w:t>
      </w:r>
      <w:r w:rsidRPr="0037568F">
        <w:rPr>
          <w:rFonts w:ascii="Times New Roman" w:hAnsi="Times New Roman" w:cs="Times New Roman"/>
        </w:rPr>
        <w:t>kV</w:t>
      </w:r>
      <w:r w:rsidRPr="0037568F">
        <w:rPr>
          <w:rFonts w:ascii="Times New Roman" w:hAnsi="Times New Roman" w:cs="Times New Roman"/>
          <w:lang w:val="sr-Cyrl-RS"/>
        </w:rPr>
        <w:t xml:space="preserve">: "Бајина </w:t>
      </w:r>
      <w:r w:rsidR="008E0F33" w:rsidRPr="0037568F">
        <w:rPr>
          <w:rFonts w:ascii="Times New Roman" w:hAnsi="Times New Roman" w:cs="Times New Roman"/>
          <w:lang w:val="sr-Cyrl-RS"/>
        </w:rPr>
        <w:t>Б</w:t>
      </w:r>
      <w:r w:rsidRPr="0037568F">
        <w:rPr>
          <w:rFonts w:ascii="Times New Roman" w:hAnsi="Times New Roman" w:cs="Times New Roman"/>
          <w:lang w:val="sr-Cyrl-RS"/>
        </w:rPr>
        <w:t>ашта-Пљевља" бр.</w:t>
      </w:r>
      <w:r w:rsidRPr="0037568F">
        <w:rPr>
          <w:rFonts w:ascii="Times New Roman" w:hAnsi="Times New Roman" w:cs="Times New Roman"/>
        </w:rPr>
        <w:t xml:space="preserve"> </w:t>
      </w:r>
      <w:r w:rsidRPr="0037568F">
        <w:rPr>
          <w:rFonts w:ascii="Times New Roman" w:hAnsi="Times New Roman" w:cs="Times New Roman"/>
          <w:lang w:val="sr-Cyrl-RS"/>
        </w:rPr>
        <w:t>206/1 и "Пожега-Пљевља" бр.</w:t>
      </w:r>
      <w:r w:rsidRPr="0037568F">
        <w:rPr>
          <w:rFonts w:ascii="Times New Roman" w:hAnsi="Times New Roman" w:cs="Times New Roman"/>
        </w:rPr>
        <w:t xml:space="preserve"> </w:t>
      </w:r>
      <w:r w:rsidRPr="0037568F">
        <w:rPr>
          <w:rFonts w:ascii="Times New Roman" w:hAnsi="Times New Roman" w:cs="Times New Roman"/>
          <w:lang w:val="sr-Cyrl-RS"/>
        </w:rPr>
        <w:t xml:space="preserve">266 </w:t>
      </w:r>
      <w:r w:rsidRPr="0037568F">
        <w:rPr>
          <w:rFonts w:ascii="Times New Roman" w:hAnsi="Times New Roman" w:cs="Times New Roman"/>
          <w:lang w:val="sr-Cyrl-RS"/>
        </w:rPr>
        <w:lastRenderedPageBreak/>
        <w:t>који су власништво предузећа "Електромрежа Србије", као и далековод ''Рибаревине-Пљевља'' којим газдује Република Црна Гора. Кроз подручје општине пролази и далековод 110</w:t>
      </w:r>
      <w:r w:rsidR="008E0F33" w:rsidRPr="0037568F">
        <w:rPr>
          <w:rFonts w:ascii="Times New Roman" w:hAnsi="Times New Roman" w:cs="Times New Roman"/>
        </w:rPr>
        <w:t xml:space="preserve"> kV </w:t>
      </w:r>
      <w:r w:rsidRPr="0037568F">
        <w:rPr>
          <w:rFonts w:ascii="Times New Roman" w:hAnsi="Times New Roman" w:cs="Times New Roman"/>
          <w:lang w:val="sr-Cyrl-RS"/>
        </w:rPr>
        <w:t xml:space="preserve"> "Пријепоље-Бродарево", који је у власништву предузећа "Железнице Србије".</w:t>
      </w:r>
      <w:r w:rsidR="008E0F33" w:rsidRPr="0037568F">
        <w:rPr>
          <w:rFonts w:ascii="Times New Roman" w:hAnsi="Times New Roman" w:cs="Times New Roman"/>
        </w:rPr>
        <w:t xml:space="preserve"> T</w:t>
      </w:r>
      <w:r w:rsidRPr="0037568F">
        <w:rPr>
          <w:rFonts w:ascii="Times New Roman" w:hAnsi="Times New Roman" w:cs="Times New Roman"/>
          <w:lang w:val="sr-Cyrl-RS"/>
        </w:rPr>
        <w:t>рафостаница 110/35</w:t>
      </w:r>
      <w:r w:rsidR="008E0F33" w:rsidRPr="0037568F">
        <w:rPr>
          <w:rFonts w:ascii="Times New Roman" w:hAnsi="Times New Roman" w:cs="Times New Roman"/>
        </w:rPr>
        <w:t xml:space="preserve"> kV,</w:t>
      </w:r>
      <w:r w:rsidRPr="0037568F">
        <w:rPr>
          <w:rFonts w:ascii="Times New Roman" w:hAnsi="Times New Roman" w:cs="Times New Roman"/>
          <w:lang w:val="sr-Cyrl-RS"/>
        </w:rPr>
        <w:t xml:space="preserve"> путем далековода 35</w:t>
      </w:r>
      <w:r w:rsidR="008E0F33" w:rsidRPr="0037568F">
        <w:rPr>
          <w:rFonts w:ascii="Times New Roman" w:hAnsi="Times New Roman" w:cs="Times New Roman"/>
        </w:rPr>
        <w:t xml:space="preserve"> kV,</w:t>
      </w:r>
      <w:r w:rsidRPr="0037568F">
        <w:rPr>
          <w:rFonts w:ascii="Times New Roman" w:hAnsi="Times New Roman" w:cs="Times New Roman"/>
          <w:lang w:val="sr-Cyrl-RS"/>
        </w:rPr>
        <w:t xml:space="preserve"> </w:t>
      </w:r>
      <w:r w:rsidR="008E0F33" w:rsidRPr="0037568F">
        <w:rPr>
          <w:rFonts w:ascii="Times New Roman" w:hAnsi="Times New Roman" w:cs="Times New Roman"/>
          <w:lang w:val="sr-Cyrl-RS"/>
        </w:rPr>
        <w:t>напаја четири</w:t>
      </w:r>
      <w:r w:rsidRPr="0037568F">
        <w:rPr>
          <w:rFonts w:ascii="Times New Roman" w:hAnsi="Times New Roman" w:cs="Times New Roman"/>
          <w:lang w:val="sr-Cyrl-RS"/>
        </w:rPr>
        <w:t xml:space="preserve"> трафостанице 35/10</w:t>
      </w:r>
      <w:r w:rsidR="008E0F33" w:rsidRPr="0037568F">
        <w:rPr>
          <w:rFonts w:ascii="Times New Roman" w:hAnsi="Times New Roman" w:cs="Times New Roman"/>
          <w:lang w:val="sr-Cyrl-RS"/>
        </w:rPr>
        <w:t xml:space="preserve"> </w:t>
      </w:r>
      <w:r w:rsidR="008E0F33" w:rsidRPr="0037568F">
        <w:rPr>
          <w:rFonts w:ascii="Times New Roman" w:hAnsi="Times New Roman" w:cs="Times New Roman"/>
        </w:rPr>
        <w:t>kV</w:t>
      </w:r>
      <w:r w:rsidRPr="0037568F">
        <w:rPr>
          <w:rFonts w:ascii="Times New Roman" w:hAnsi="Times New Roman" w:cs="Times New Roman"/>
          <w:lang w:val="sr-Cyrl-RS"/>
        </w:rPr>
        <w:t>:</w:t>
      </w:r>
      <w:r w:rsidR="008E0F33" w:rsidRPr="0037568F">
        <w:rPr>
          <w:rFonts w:ascii="Times New Roman" w:hAnsi="Times New Roman" w:cs="Times New Roman"/>
        </w:rPr>
        <w:t xml:space="preserve"> </w:t>
      </w:r>
      <w:r w:rsidRPr="0037568F">
        <w:rPr>
          <w:rFonts w:ascii="Times New Roman" w:hAnsi="Times New Roman" w:cs="Times New Roman"/>
          <w:lang w:val="sr-Cyrl-RS"/>
        </w:rPr>
        <w:t xml:space="preserve">"Пријепоље", "Коловрат", "Бродарево" и "Каћево". </w:t>
      </w:r>
      <w:r w:rsidR="008E0F33" w:rsidRPr="0037568F">
        <w:rPr>
          <w:rFonts w:ascii="Times New Roman" w:hAnsi="Times New Roman" w:cs="Times New Roman"/>
          <w:lang w:val="sr-Cyrl-RS"/>
        </w:rPr>
        <w:t xml:space="preserve">На подручју општине </w:t>
      </w:r>
      <w:r w:rsidRPr="0037568F">
        <w:rPr>
          <w:rFonts w:ascii="Times New Roman" w:hAnsi="Times New Roman" w:cs="Times New Roman"/>
          <w:lang w:val="sr-Cyrl-RS"/>
        </w:rPr>
        <w:t xml:space="preserve">налази се и хидроелектрана "Сељашница" инсталисане снаге </w:t>
      </w:r>
      <w:r w:rsidR="008E0F33" w:rsidRPr="0037568F">
        <w:rPr>
          <w:rFonts w:ascii="Times New Roman" w:hAnsi="Times New Roman" w:cs="Times New Roman"/>
          <w:lang w:val="sr-Cyrl-RS"/>
        </w:rPr>
        <w:t>2x450 kW</w:t>
      </w:r>
      <w:r w:rsidRPr="0037568F">
        <w:rPr>
          <w:rFonts w:ascii="Times New Roman" w:hAnsi="Times New Roman" w:cs="Times New Roman"/>
          <w:lang w:val="sr-Cyrl-RS"/>
        </w:rPr>
        <w:t>, која ради смањеним капацитетом због недовољне количине воде</w:t>
      </w:r>
      <w:r w:rsidR="008E0F33" w:rsidRPr="0037568F">
        <w:rPr>
          <w:rFonts w:ascii="Times New Roman" w:hAnsi="Times New Roman" w:cs="Times New Roman"/>
          <w:lang w:val="sr-Cyrl-RS"/>
        </w:rPr>
        <w:t>,</w:t>
      </w:r>
      <w:r w:rsidRPr="0037568F">
        <w:rPr>
          <w:rFonts w:ascii="Times New Roman" w:hAnsi="Times New Roman" w:cs="Times New Roman"/>
          <w:lang w:val="sr-Cyrl-RS"/>
        </w:rPr>
        <w:t xml:space="preserve"> јер се град снабдева водом из реке Сељашнице.</w:t>
      </w:r>
      <w:r w:rsidR="008E0F33" w:rsidRPr="0037568F">
        <w:rPr>
          <w:rFonts w:ascii="Times New Roman" w:hAnsi="Times New Roman" w:cs="Times New Roman"/>
          <w:lang w:val="sr-Cyrl-RS"/>
        </w:rPr>
        <w:t xml:space="preserve"> Н</w:t>
      </w:r>
      <w:r w:rsidRPr="0037568F">
        <w:rPr>
          <w:rFonts w:ascii="Times New Roman" w:hAnsi="Times New Roman" w:cs="Times New Roman"/>
          <w:lang w:val="sr-Cyrl-RS"/>
        </w:rPr>
        <w:t>исконапонска и мрежа 10</w:t>
      </w:r>
      <w:r w:rsidR="008E0F33" w:rsidRPr="0037568F">
        <w:rPr>
          <w:rFonts w:ascii="Times New Roman" w:hAnsi="Times New Roman" w:cs="Times New Roman"/>
          <w:lang w:val="sr-Cyrl-RS"/>
        </w:rPr>
        <w:t xml:space="preserve"> </w:t>
      </w:r>
      <w:r w:rsidR="008E0F33" w:rsidRPr="0037568F">
        <w:rPr>
          <w:rFonts w:ascii="Times New Roman" w:hAnsi="Times New Roman" w:cs="Times New Roman"/>
        </w:rPr>
        <w:t>kV</w:t>
      </w:r>
      <w:r w:rsidR="008E0F33" w:rsidRPr="0037568F">
        <w:rPr>
          <w:rFonts w:ascii="Times New Roman" w:hAnsi="Times New Roman" w:cs="Times New Roman"/>
          <w:lang w:val="sr-Cyrl-RS"/>
        </w:rPr>
        <w:t xml:space="preserve"> </w:t>
      </w:r>
      <w:r w:rsidRPr="0037568F">
        <w:rPr>
          <w:rFonts w:ascii="Times New Roman" w:hAnsi="Times New Roman" w:cs="Times New Roman"/>
          <w:lang w:val="sr-Cyrl-RS"/>
        </w:rPr>
        <w:t>су због велике заступљености дотрајалих дрвених стубова, као и због великих дужина нисконапонских извода у релативно лошем стању и потребна је реконструкција. Постојећи по</w:t>
      </w:r>
      <w:r w:rsidR="008E0F33" w:rsidRPr="0037568F">
        <w:rPr>
          <w:rFonts w:ascii="Times New Roman" w:hAnsi="Times New Roman" w:cs="Times New Roman"/>
          <w:lang w:val="sr-Cyrl-RS"/>
        </w:rPr>
        <w:t>дз</w:t>
      </w:r>
      <w:r w:rsidRPr="0037568F">
        <w:rPr>
          <w:rFonts w:ascii="Times New Roman" w:hAnsi="Times New Roman" w:cs="Times New Roman"/>
          <w:lang w:val="sr-Cyrl-RS"/>
        </w:rPr>
        <w:t>емни каблови нису геодетски снимљени.</w:t>
      </w:r>
      <w:r w:rsidR="008E0F33" w:rsidRPr="0037568F">
        <w:rPr>
          <w:rFonts w:ascii="Times New Roman" w:hAnsi="Times New Roman" w:cs="Times New Roman"/>
          <w:lang w:val="sr-Cyrl-RS"/>
        </w:rPr>
        <w:t xml:space="preserve"> На подручју општине Пријепоље примећује се тенденција пораста потрошње у категорији широке потрошње, а смањења у категорији индустријске потрошње (на напону 10 </w:t>
      </w:r>
      <w:r w:rsidR="008E0F33" w:rsidRPr="0037568F">
        <w:rPr>
          <w:rFonts w:ascii="Times New Roman" w:hAnsi="Times New Roman" w:cs="Times New Roman"/>
        </w:rPr>
        <w:t>kV</w:t>
      </w:r>
      <w:r w:rsidR="008E0F33" w:rsidRPr="0037568F">
        <w:rPr>
          <w:rFonts w:ascii="Times New Roman" w:hAnsi="Times New Roman" w:cs="Times New Roman"/>
          <w:lang w:val="sr-Cyrl-RS"/>
        </w:rPr>
        <w:t>)</w:t>
      </w:r>
      <w:r w:rsidR="008E0F33" w:rsidRPr="0037568F">
        <w:rPr>
          <w:rFonts w:ascii="Times New Roman" w:hAnsi="Times New Roman" w:cs="Times New Roman"/>
        </w:rPr>
        <w:t>,</w:t>
      </w:r>
      <w:r w:rsidR="008E0F33" w:rsidRPr="0037568F">
        <w:rPr>
          <w:rFonts w:ascii="Times New Roman" w:hAnsi="Times New Roman" w:cs="Times New Roman"/>
          <w:lang w:val="sr-Cyrl-RS"/>
        </w:rPr>
        <w:t xml:space="preserve"> што је по енергетски систем неповољно.</w:t>
      </w:r>
      <w:bookmarkEnd w:id="46"/>
      <w:r w:rsidR="008E0F33" w:rsidRPr="0037568F">
        <w:rPr>
          <w:rStyle w:val="FootnoteReference"/>
          <w:rFonts w:ascii="Times New Roman" w:hAnsi="Times New Roman" w:cs="Times New Roman"/>
          <w:lang w:val="sr-Cyrl-RS"/>
        </w:rPr>
        <w:footnoteReference w:id="29"/>
      </w:r>
    </w:p>
    <w:p w14:paraId="635D26C5" w14:textId="5D48D73E" w:rsidR="003664A3" w:rsidRPr="0037568F" w:rsidRDefault="008E0F33" w:rsidP="00BA3A05">
      <w:pPr>
        <w:jc w:val="both"/>
        <w:rPr>
          <w:rFonts w:ascii="Times New Roman" w:hAnsi="Times New Roman" w:cs="Times New Roman"/>
          <w:lang w:val="sr-Cyrl-RS"/>
        </w:rPr>
      </w:pPr>
      <w:r w:rsidRPr="0037568F">
        <w:rPr>
          <w:rFonts w:ascii="Times New Roman" w:hAnsi="Times New Roman" w:cs="Times New Roman"/>
          <w:lang w:val="sr-Cyrl-RS"/>
        </w:rPr>
        <w:t xml:space="preserve">Капацитет трафостанице 110/35 </w:t>
      </w:r>
      <w:r w:rsidRPr="0037568F">
        <w:rPr>
          <w:rFonts w:ascii="Times New Roman" w:hAnsi="Times New Roman" w:cs="Times New Roman"/>
        </w:rPr>
        <w:t>kV</w:t>
      </w:r>
      <w:r w:rsidRPr="0037568F">
        <w:rPr>
          <w:rFonts w:ascii="Times New Roman" w:hAnsi="Times New Roman" w:cs="Times New Roman"/>
          <w:lang w:val="sr-Cyrl-RS"/>
        </w:rPr>
        <w:t xml:space="preserve"> ''Пријепоље'' није у потпуности искоришћен. С обзиром да је трафостаница изграђена 1975. године, стање опреме није задовољавајуће, па ју је потребно реконструисати. </w:t>
      </w:r>
      <w:r w:rsidR="00FC02BE" w:rsidRPr="0037568F">
        <w:rPr>
          <w:rFonts w:ascii="Times New Roman" w:hAnsi="Times New Roman" w:cs="Times New Roman"/>
          <w:lang w:val="sr-Cyrl-RS"/>
        </w:rPr>
        <w:t xml:space="preserve">Такође је потребно реконструисати, као и заменити дотрајалу опрему на постојећим далеководима 110 kV и 35 kV и трафостаници 35/10 kV. У плану је изградња далековода 110 </w:t>
      </w:r>
      <w:r w:rsidR="00FC02BE" w:rsidRPr="0037568F">
        <w:rPr>
          <w:rFonts w:ascii="Times New Roman" w:hAnsi="Times New Roman" w:cs="Times New Roman"/>
        </w:rPr>
        <w:t xml:space="preserve">kV </w:t>
      </w:r>
      <w:r w:rsidR="00FC02BE" w:rsidRPr="0037568F">
        <w:rPr>
          <w:rFonts w:ascii="Times New Roman" w:hAnsi="Times New Roman" w:cs="Times New Roman"/>
          <w:lang w:val="sr-Cyrl-RS"/>
        </w:rPr>
        <w:t>"ХЕ Увац-Бродарево", чиме би се створила могућност двостраног напајања општине Пријепоље.</w:t>
      </w:r>
      <w:r w:rsidR="00FC02BE" w:rsidRPr="0037568F">
        <w:rPr>
          <w:rFonts w:ascii="Times New Roman" w:hAnsi="Times New Roman" w:cs="Times New Roman"/>
        </w:rPr>
        <w:t xml:space="preserve"> </w:t>
      </w:r>
      <w:r w:rsidR="00FC02BE" w:rsidRPr="0037568F">
        <w:rPr>
          <w:rFonts w:ascii="Times New Roman" w:hAnsi="Times New Roman" w:cs="Times New Roman"/>
          <w:lang w:val="sr-Cyrl-RS"/>
        </w:rPr>
        <w:t xml:space="preserve">Додатно је планирана и изградња три нове трафостанице 35/10 </w:t>
      </w:r>
      <w:r w:rsidR="00FC02BE" w:rsidRPr="0037568F">
        <w:rPr>
          <w:rFonts w:ascii="Times New Roman" w:hAnsi="Times New Roman" w:cs="Times New Roman"/>
        </w:rPr>
        <w:t>kV</w:t>
      </w:r>
      <w:r w:rsidR="00FC02BE" w:rsidRPr="0037568F">
        <w:rPr>
          <w:rFonts w:ascii="Times New Roman" w:hAnsi="Times New Roman" w:cs="Times New Roman"/>
          <w:lang w:val="sr-Cyrl-RS"/>
        </w:rPr>
        <w:t>, и то: "Велика Жупа", "Ивање" и "Пријепоље 2" са прикључним далеководима 35</w:t>
      </w:r>
      <w:r w:rsidR="00FC02BE" w:rsidRPr="0037568F">
        <w:rPr>
          <w:rFonts w:ascii="Times New Roman" w:hAnsi="Times New Roman" w:cs="Times New Roman"/>
        </w:rPr>
        <w:t xml:space="preserve"> kV</w:t>
      </w:r>
      <w:r w:rsidR="00FC02BE" w:rsidRPr="0037568F">
        <w:rPr>
          <w:rFonts w:ascii="Times New Roman" w:hAnsi="Times New Roman" w:cs="Times New Roman"/>
          <w:lang w:val="sr-Cyrl-RS"/>
        </w:rPr>
        <w:t>.</w:t>
      </w:r>
      <w:r w:rsidR="00FC02BE" w:rsidRPr="0037568F">
        <w:rPr>
          <w:rFonts w:ascii="Times New Roman" w:hAnsi="Times New Roman" w:cs="Times New Roman"/>
        </w:rPr>
        <w:t xml:space="preserve"> </w:t>
      </w:r>
      <w:r w:rsidR="00FC02BE" w:rsidRPr="0037568F">
        <w:rPr>
          <w:rFonts w:ascii="Times New Roman" w:hAnsi="Times New Roman" w:cs="Times New Roman"/>
          <w:lang w:val="sr-Cyrl-RS"/>
        </w:rPr>
        <w:t xml:space="preserve">Да би се на подручју општине Пријепоље унапредило снабдевање електричном енергијом неопходно је наставити са проширењем и реконструкцијом 10 </w:t>
      </w:r>
      <w:r w:rsidR="00FC02BE" w:rsidRPr="0037568F">
        <w:rPr>
          <w:rFonts w:ascii="Times New Roman" w:hAnsi="Times New Roman" w:cs="Times New Roman"/>
        </w:rPr>
        <w:t>kV</w:t>
      </w:r>
      <w:r w:rsidR="00FC02BE" w:rsidRPr="0037568F">
        <w:rPr>
          <w:rFonts w:ascii="Times New Roman" w:hAnsi="Times New Roman" w:cs="Times New Roman"/>
          <w:lang w:val="sr-Cyrl-RS"/>
        </w:rPr>
        <w:t xml:space="preserve"> и нисконапонске мреже у смислу замене дрвених стубова бетонским, као и замене проводника</w:t>
      </w:r>
      <w:r w:rsidR="00FC02BE" w:rsidRPr="0037568F">
        <w:rPr>
          <w:rFonts w:ascii="Times New Roman" w:hAnsi="Times New Roman" w:cs="Times New Roman"/>
        </w:rPr>
        <w:t>,</w:t>
      </w:r>
      <w:r w:rsidR="00FC02BE" w:rsidRPr="0037568F">
        <w:rPr>
          <w:rFonts w:ascii="Times New Roman" w:hAnsi="Times New Roman" w:cs="Times New Roman"/>
          <w:lang w:val="sr-Cyrl-RS"/>
        </w:rPr>
        <w:t xml:space="preserve"> како би се оствариле повољније напонске прилике. </w:t>
      </w:r>
      <w:bookmarkEnd w:id="44"/>
      <w:r w:rsidR="00FC02BE" w:rsidRPr="0037568F">
        <w:rPr>
          <w:rFonts w:ascii="Times New Roman" w:hAnsi="Times New Roman" w:cs="Times New Roman"/>
          <w:lang w:val="sr-Cyrl-RS"/>
        </w:rPr>
        <w:t>Да би инсталација јавног осветљења била функционалнија и економичнија потребно је светиљке са живиним изворима заменити светиљкама са натријумовим изворима високог притиска или савременијим и економичнијим. Препоручује се употреба светиљки које емитују светлосни флукс у доњу полулопту</w:t>
      </w:r>
      <w:r w:rsidR="00FC02BE" w:rsidRPr="0037568F">
        <w:rPr>
          <w:rFonts w:ascii="Times New Roman" w:hAnsi="Times New Roman" w:cs="Times New Roman"/>
        </w:rPr>
        <w:t>,</w:t>
      </w:r>
      <w:r w:rsidR="00FC02BE" w:rsidRPr="0037568F">
        <w:rPr>
          <w:rFonts w:ascii="Times New Roman" w:hAnsi="Times New Roman" w:cs="Times New Roman"/>
          <w:lang w:val="sr-Cyrl-RS"/>
        </w:rPr>
        <w:t xml:space="preserve"> уместо оних које исти емитују у свим правцима.</w:t>
      </w:r>
      <w:r w:rsidR="00FC02BE" w:rsidRPr="0037568F">
        <w:rPr>
          <w:rStyle w:val="FootnoteReference"/>
          <w:rFonts w:ascii="Times New Roman" w:hAnsi="Times New Roman" w:cs="Times New Roman"/>
          <w:lang w:val="sr-Cyrl-RS"/>
        </w:rPr>
        <w:footnoteReference w:id="30"/>
      </w:r>
    </w:p>
    <w:p w14:paraId="38199ACD" w14:textId="42B9645C" w:rsidR="00924C8E" w:rsidRPr="0037568F" w:rsidRDefault="00924C8E" w:rsidP="00BA3A05">
      <w:pPr>
        <w:jc w:val="both"/>
        <w:rPr>
          <w:rFonts w:ascii="Times New Roman" w:hAnsi="Times New Roman" w:cs="Times New Roman"/>
        </w:rPr>
      </w:pPr>
      <w:r w:rsidRPr="0037568F">
        <w:rPr>
          <w:rFonts w:ascii="Times New Roman" w:hAnsi="Times New Roman" w:cs="Times New Roman"/>
          <w:lang w:val="sr-Cyrl-RS"/>
        </w:rPr>
        <w:t>На основу података надлежних у локалној самоуправи, на подручју општине Пријепоље укупно је уграђено 2.650 нових ЛЕД светиљки, док је остало око 300 живиних светиљки</w:t>
      </w:r>
      <w:r w:rsidR="006B1AFB" w:rsidRPr="0037568F">
        <w:rPr>
          <w:rFonts w:ascii="Times New Roman" w:hAnsi="Times New Roman" w:cs="Times New Roman"/>
          <w:lang w:val="sr-Cyrl-RS"/>
        </w:rPr>
        <w:t xml:space="preserve">, чија је замена неопходна у што краћем временском року. Планирано је и измештање мерних ормара јавне расвете изван трафостаница. </w:t>
      </w:r>
      <w:proofErr w:type="spellStart"/>
      <w:r w:rsidRPr="0037568F">
        <w:rPr>
          <w:rFonts w:ascii="Times New Roman" w:hAnsi="Times New Roman" w:cs="Times New Roman"/>
        </w:rPr>
        <w:t>Од</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укупног</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броја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мерно</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командних</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ормара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јавне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расвете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на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територији</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општине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Пријепоље</w:t>
      </w:r>
      <w:proofErr w:type="spellEnd"/>
      <w:r w:rsidR="006B1AFB" w:rsidRPr="0037568F">
        <w:rPr>
          <w:rFonts w:ascii="Times New Roman" w:hAnsi="Times New Roman" w:cs="Times New Roman"/>
          <w:lang w:val="sr-Cyrl-RS"/>
        </w:rPr>
        <w:t xml:space="preserve"> (око </w:t>
      </w:r>
      <w:r w:rsidRPr="0037568F">
        <w:rPr>
          <w:rFonts w:ascii="Times New Roman" w:hAnsi="Times New Roman" w:cs="Times New Roman"/>
        </w:rPr>
        <w:t>60</w:t>
      </w:r>
      <w:r w:rsidR="006B1AFB" w:rsidRPr="0037568F">
        <w:rPr>
          <w:rFonts w:ascii="Times New Roman" w:hAnsi="Times New Roman" w:cs="Times New Roman"/>
          <w:lang w:val="sr-Cyrl-RS"/>
        </w:rPr>
        <w:t>)</w:t>
      </w:r>
      <w:r w:rsidRPr="0037568F">
        <w:rPr>
          <w:rFonts w:ascii="Times New Roman" w:hAnsi="Times New Roman" w:cs="Times New Roman"/>
        </w:rPr>
        <w:t>,</w:t>
      </w:r>
      <w:r w:rsidR="006B1AFB" w:rsidRPr="0037568F">
        <w:rPr>
          <w:rFonts w:ascii="Times New Roman" w:hAnsi="Times New Roman" w:cs="Times New Roman"/>
          <w:lang w:val="sr-Cyrl-RS"/>
        </w:rPr>
        <w:t xml:space="preserve"> </w:t>
      </w:r>
      <w:r w:rsidRPr="0037568F">
        <w:rPr>
          <w:rFonts w:ascii="Times New Roman" w:hAnsi="Times New Roman" w:cs="Times New Roman"/>
        </w:rPr>
        <w:t xml:space="preserve">50 </w:t>
      </w:r>
      <w:proofErr w:type="spellStart"/>
      <w:r w:rsidRPr="0037568F">
        <w:rPr>
          <w:rFonts w:ascii="Times New Roman" w:hAnsi="Times New Roman" w:cs="Times New Roman"/>
        </w:rPr>
        <w:t>командних</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ормара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је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сме</w:t>
      </w:r>
      <w:proofErr w:type="spellEnd"/>
      <w:r w:rsidR="00D97AF7" w:rsidRPr="0037568F">
        <w:rPr>
          <w:rFonts w:ascii="Times New Roman" w:hAnsi="Times New Roman" w:cs="Times New Roman"/>
          <w:lang w:val="sr-Cyrl-RS"/>
        </w:rPr>
        <w:t>ш</w:t>
      </w:r>
      <w:proofErr w:type="spellStart"/>
      <w:r w:rsidRPr="0037568F">
        <w:rPr>
          <w:rFonts w:ascii="Times New Roman" w:hAnsi="Times New Roman" w:cs="Times New Roman"/>
        </w:rPr>
        <w:t>тено</w:t>
      </w:r>
      <w:proofErr w:type="spellEnd"/>
      <w:r w:rsidRPr="0037568F">
        <w:rPr>
          <w:rFonts w:ascii="Times New Roman" w:hAnsi="Times New Roman" w:cs="Times New Roman"/>
        </w:rPr>
        <w:t xml:space="preserve"> у </w:t>
      </w:r>
      <w:proofErr w:type="spellStart"/>
      <w:r w:rsidRPr="0037568F">
        <w:rPr>
          <w:rFonts w:ascii="Times New Roman" w:hAnsi="Times New Roman" w:cs="Times New Roman"/>
        </w:rPr>
        <w:t>електродист</w:t>
      </w:r>
      <w:proofErr w:type="spellEnd"/>
      <w:r w:rsidR="00D97AF7" w:rsidRPr="0037568F">
        <w:rPr>
          <w:rFonts w:ascii="Times New Roman" w:hAnsi="Times New Roman" w:cs="Times New Roman"/>
          <w:lang w:val="sr-Cyrl-RS"/>
        </w:rPr>
        <w:t>р</w:t>
      </w:r>
      <w:proofErr w:type="spellStart"/>
      <w:r w:rsidRPr="0037568F">
        <w:rPr>
          <w:rFonts w:ascii="Times New Roman" w:hAnsi="Times New Roman" w:cs="Times New Roman"/>
        </w:rPr>
        <w:t>ибутивним</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трафостаницама</w:t>
      </w:r>
      <w:proofErr w:type="spellEnd"/>
      <w:r w:rsidR="006B1AFB" w:rsidRPr="0037568F">
        <w:rPr>
          <w:rFonts w:ascii="Times New Roman" w:hAnsi="Times New Roman" w:cs="Times New Roman"/>
          <w:lang w:val="sr-Cyrl-RS"/>
        </w:rPr>
        <w:t>, док су с</w:t>
      </w:r>
      <w:proofErr w:type="spellStart"/>
      <w:r w:rsidRPr="0037568F">
        <w:rPr>
          <w:rFonts w:ascii="Times New Roman" w:hAnsi="Times New Roman" w:cs="Times New Roman"/>
        </w:rPr>
        <w:t>амо</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нове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линије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јавне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расвете</w:t>
      </w:r>
      <w:proofErr w:type="spellEnd"/>
      <w:r w:rsidRPr="0037568F">
        <w:rPr>
          <w:rFonts w:ascii="Times New Roman" w:hAnsi="Times New Roman" w:cs="Times New Roman"/>
        </w:rPr>
        <w:t xml:space="preserve"> у </w:t>
      </w:r>
      <w:proofErr w:type="spellStart"/>
      <w:r w:rsidRPr="0037568F">
        <w:rPr>
          <w:rFonts w:ascii="Times New Roman" w:hAnsi="Times New Roman" w:cs="Times New Roman"/>
        </w:rPr>
        <w:t>граду</w:t>
      </w:r>
      <w:proofErr w:type="spellEnd"/>
      <w:r w:rsidRPr="0037568F">
        <w:rPr>
          <w:rFonts w:ascii="Times New Roman" w:hAnsi="Times New Roman" w:cs="Times New Roman"/>
        </w:rPr>
        <w:t xml:space="preserve"> и </w:t>
      </w:r>
      <w:proofErr w:type="spellStart"/>
      <w:r w:rsidRPr="0037568F">
        <w:rPr>
          <w:rFonts w:ascii="Times New Roman" w:hAnsi="Times New Roman" w:cs="Times New Roman"/>
        </w:rPr>
        <w:t>приградским</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насељима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пројектоване</w:t>
      </w:r>
      <w:proofErr w:type="spellEnd"/>
      <w:r w:rsidRPr="0037568F">
        <w:rPr>
          <w:rFonts w:ascii="Times New Roman" w:hAnsi="Times New Roman" w:cs="Times New Roman"/>
        </w:rPr>
        <w:t xml:space="preserve"> и </w:t>
      </w:r>
      <w:proofErr w:type="spellStart"/>
      <w:r w:rsidRPr="0037568F">
        <w:rPr>
          <w:rFonts w:ascii="Times New Roman" w:hAnsi="Times New Roman" w:cs="Times New Roman"/>
        </w:rPr>
        <w:t>изведене</w:t>
      </w:r>
      <w:proofErr w:type="spellEnd"/>
      <w:r w:rsidR="00BA3A05" w:rsidRPr="0037568F">
        <w:rPr>
          <w:rFonts w:ascii="Times New Roman" w:hAnsi="Times New Roman" w:cs="Times New Roman"/>
          <w:lang w:val="sr-Cyrl-RS"/>
        </w:rPr>
        <w:t xml:space="preserve"> </w:t>
      </w:r>
      <w:proofErr w:type="spellStart"/>
      <w:r w:rsidRPr="0037568F">
        <w:rPr>
          <w:rFonts w:ascii="Times New Roman" w:hAnsi="Times New Roman" w:cs="Times New Roman"/>
        </w:rPr>
        <w:t>са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измештеним</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мерно</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командним</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ормарима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изван</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трафостанице</w:t>
      </w:r>
      <w:proofErr w:type="spellEnd"/>
      <w:r w:rsidRPr="0037568F">
        <w:rPr>
          <w:rFonts w:ascii="Times New Roman" w:hAnsi="Times New Roman" w:cs="Times New Roman"/>
        </w:rPr>
        <w:t>.</w:t>
      </w:r>
      <w:r w:rsidR="006B1AFB" w:rsidRPr="0037568F">
        <w:rPr>
          <w:rFonts w:ascii="Times New Roman" w:hAnsi="Times New Roman" w:cs="Times New Roman"/>
          <w:lang w:val="sr-Cyrl-RS"/>
        </w:rPr>
        <w:t xml:space="preserve"> Неопходна је и поправка и замена стубова јавне расвете</w:t>
      </w:r>
      <w:r w:rsidR="00BA3A05" w:rsidRPr="0037568F">
        <w:rPr>
          <w:rFonts w:ascii="Times New Roman" w:hAnsi="Times New Roman" w:cs="Times New Roman"/>
          <w:lang w:val="sr-Cyrl-RS"/>
        </w:rPr>
        <w:t xml:space="preserve">. Постоји одређен број улица и јавних површина на подручју општине Пријепоље које нису покривене јавним осветљењем. </w:t>
      </w:r>
      <w:r w:rsidR="00BA3A05" w:rsidRPr="0037568F">
        <w:rPr>
          <w:rStyle w:val="FootnoteReference"/>
          <w:rFonts w:ascii="Times New Roman" w:hAnsi="Times New Roman" w:cs="Times New Roman"/>
          <w:lang w:val="sr-Cyrl-RS"/>
        </w:rPr>
        <w:footnoteReference w:id="31"/>
      </w:r>
    </w:p>
    <w:p w14:paraId="487E8C01" w14:textId="5FBABC0D" w:rsidR="004307C1" w:rsidRPr="0037568F" w:rsidRDefault="004307C1" w:rsidP="00AD6704">
      <w:pPr>
        <w:pStyle w:val="Heading2"/>
        <w:spacing w:before="0" w:line="240" w:lineRule="auto"/>
        <w:contextualSpacing/>
        <w:rPr>
          <w:rFonts w:ascii="Times New Roman" w:hAnsi="Times New Roman" w:cs="Times New Roman"/>
          <w:b/>
          <w:lang w:val="sr-Cyrl-RS"/>
        </w:rPr>
      </w:pPr>
      <w:bookmarkStart w:id="48" w:name="_Toc102744925"/>
      <w:bookmarkEnd w:id="45"/>
      <w:r w:rsidRPr="0037568F">
        <w:rPr>
          <w:rFonts w:ascii="Times New Roman" w:hAnsi="Times New Roman" w:cs="Times New Roman"/>
          <w:b/>
          <w:lang w:val="sr-Cyrl-RS"/>
        </w:rPr>
        <w:t>Снабдевање природним гасом</w:t>
      </w:r>
      <w:bookmarkEnd w:id="48"/>
    </w:p>
    <w:p w14:paraId="39CDDB27" w14:textId="697AC867" w:rsidR="004307C1" w:rsidRPr="0037568F" w:rsidRDefault="004307C1" w:rsidP="00AD6704">
      <w:pPr>
        <w:spacing w:after="0" w:line="240" w:lineRule="auto"/>
        <w:contextualSpacing/>
        <w:rPr>
          <w:rFonts w:ascii="Times New Roman" w:hAnsi="Times New Roman" w:cs="Times New Roman"/>
          <w:lang w:val="sr-Cyrl-RS"/>
        </w:rPr>
      </w:pPr>
    </w:p>
    <w:p w14:paraId="550E5576" w14:textId="553A4D39" w:rsidR="00B76C17" w:rsidRPr="0037568F" w:rsidRDefault="000C0642" w:rsidP="00B76C17">
      <w:pPr>
        <w:jc w:val="both"/>
        <w:rPr>
          <w:rFonts w:ascii="Times New Roman" w:hAnsi="Times New Roman" w:cs="Times New Roman"/>
          <w:color w:val="000000" w:themeColor="text1"/>
          <w:lang w:val="sr-Cyrl-RS"/>
        </w:rPr>
      </w:pPr>
      <w:r w:rsidRPr="0037568F">
        <w:rPr>
          <w:rFonts w:ascii="Times New Roman" w:hAnsi="Times New Roman" w:cs="Times New Roman"/>
          <w:color w:val="000000" w:themeColor="text1"/>
          <w:lang w:val="sr-Cyrl-RS"/>
        </w:rPr>
        <w:t xml:space="preserve">Општина Пријепоље није покривена гасоводном мрежом. </w:t>
      </w:r>
      <w:r w:rsidR="00B76C17" w:rsidRPr="0037568F">
        <w:rPr>
          <w:rFonts w:ascii="Times New Roman" w:hAnsi="Times New Roman" w:cs="Times New Roman"/>
          <w:color w:val="000000" w:themeColor="text1"/>
          <w:lang w:val="sr-Cyrl-RS"/>
        </w:rPr>
        <w:t>Према Нацрту просторног плана Републике Србије од 2021. до 2035. године, на подручју општин</w:t>
      </w:r>
      <w:r w:rsidR="00042C76" w:rsidRPr="0037568F">
        <w:rPr>
          <w:rFonts w:ascii="Times New Roman" w:hAnsi="Times New Roman" w:cs="Times New Roman"/>
          <w:color w:val="000000" w:themeColor="text1"/>
          <w:lang w:val="sr-Cyrl-RS"/>
        </w:rPr>
        <w:t>е</w:t>
      </w:r>
      <w:r w:rsidR="00B76C17" w:rsidRPr="0037568F">
        <w:rPr>
          <w:rFonts w:ascii="Times New Roman" w:hAnsi="Times New Roman" w:cs="Times New Roman"/>
          <w:color w:val="000000" w:themeColor="text1"/>
          <w:lang w:val="sr-Cyrl-RS"/>
        </w:rPr>
        <w:t xml:space="preserve"> Пријепоље планирана је изградња </w:t>
      </w:r>
      <w:proofErr w:type="spellStart"/>
      <w:r w:rsidR="00B76C17" w:rsidRPr="0037568F">
        <w:rPr>
          <w:rFonts w:ascii="Times New Roman" w:hAnsi="Times New Roman" w:cs="Times New Roman"/>
        </w:rPr>
        <w:t>разводн</w:t>
      </w:r>
      <w:proofErr w:type="spellEnd"/>
      <w:r w:rsidR="00B76C17" w:rsidRPr="0037568F">
        <w:rPr>
          <w:rFonts w:ascii="Times New Roman" w:hAnsi="Times New Roman" w:cs="Times New Roman"/>
          <w:lang w:val="sr-Cyrl-RS"/>
        </w:rPr>
        <w:t xml:space="preserve">ог </w:t>
      </w:r>
      <w:proofErr w:type="spellStart"/>
      <w:r w:rsidR="00B76C17" w:rsidRPr="0037568F">
        <w:rPr>
          <w:rFonts w:ascii="Times New Roman" w:hAnsi="Times New Roman" w:cs="Times New Roman"/>
        </w:rPr>
        <w:t>гасовод</w:t>
      </w:r>
      <w:proofErr w:type="spellEnd"/>
      <w:r w:rsidR="00042C76" w:rsidRPr="0037568F">
        <w:rPr>
          <w:rFonts w:ascii="Times New Roman" w:hAnsi="Times New Roman" w:cs="Times New Roman"/>
          <w:lang w:val="sr-Cyrl-RS"/>
        </w:rPr>
        <w:t>а</w:t>
      </w:r>
      <w:r w:rsidR="00B76C17" w:rsidRPr="0037568F">
        <w:rPr>
          <w:rFonts w:ascii="Times New Roman" w:hAnsi="Times New Roman" w:cs="Times New Roman"/>
        </w:rPr>
        <w:t xml:space="preserve"> </w:t>
      </w:r>
      <w:proofErr w:type="spellStart"/>
      <w:r w:rsidR="00B76C17" w:rsidRPr="0037568F">
        <w:rPr>
          <w:rFonts w:ascii="Times New Roman" w:hAnsi="Times New Roman" w:cs="Times New Roman"/>
        </w:rPr>
        <w:t>Златибор</w:t>
      </w:r>
      <w:proofErr w:type="spellEnd"/>
      <w:r w:rsidR="00B76C17" w:rsidRPr="0037568F">
        <w:rPr>
          <w:rFonts w:ascii="Times New Roman" w:hAnsi="Times New Roman" w:cs="Times New Roman"/>
        </w:rPr>
        <w:t xml:space="preserve"> – </w:t>
      </w:r>
      <w:proofErr w:type="spellStart"/>
      <w:r w:rsidR="00B76C17" w:rsidRPr="0037568F">
        <w:rPr>
          <w:rFonts w:ascii="Times New Roman" w:hAnsi="Times New Roman" w:cs="Times New Roman"/>
        </w:rPr>
        <w:t>Прибој</w:t>
      </w:r>
      <w:proofErr w:type="spellEnd"/>
      <w:r w:rsidR="00B76C17" w:rsidRPr="0037568F">
        <w:rPr>
          <w:rFonts w:ascii="Times New Roman" w:hAnsi="Times New Roman" w:cs="Times New Roman"/>
        </w:rPr>
        <w:t xml:space="preserve"> – ГРЧ </w:t>
      </w:r>
      <w:proofErr w:type="spellStart"/>
      <w:r w:rsidR="00B76C17" w:rsidRPr="0037568F">
        <w:rPr>
          <w:rFonts w:ascii="Times New Roman" w:hAnsi="Times New Roman" w:cs="Times New Roman"/>
        </w:rPr>
        <w:t>Бистрица</w:t>
      </w:r>
      <w:proofErr w:type="spellEnd"/>
      <w:r w:rsidR="00B76C17" w:rsidRPr="0037568F">
        <w:rPr>
          <w:rFonts w:ascii="Times New Roman" w:hAnsi="Times New Roman" w:cs="Times New Roman"/>
        </w:rPr>
        <w:t xml:space="preserve"> – </w:t>
      </w:r>
      <w:proofErr w:type="spellStart"/>
      <w:r w:rsidR="00B76C17" w:rsidRPr="0037568F">
        <w:rPr>
          <w:rFonts w:ascii="Times New Roman" w:hAnsi="Times New Roman" w:cs="Times New Roman"/>
        </w:rPr>
        <w:t>Пријепоље</w:t>
      </w:r>
      <w:proofErr w:type="spellEnd"/>
      <w:r w:rsidR="00B76C17" w:rsidRPr="0037568F">
        <w:rPr>
          <w:rFonts w:ascii="Times New Roman" w:hAnsi="Times New Roman" w:cs="Times New Roman"/>
        </w:rPr>
        <w:t xml:space="preserve"> – </w:t>
      </w:r>
      <w:proofErr w:type="spellStart"/>
      <w:r w:rsidR="00B76C17" w:rsidRPr="0037568F">
        <w:rPr>
          <w:rFonts w:ascii="Times New Roman" w:hAnsi="Times New Roman" w:cs="Times New Roman"/>
        </w:rPr>
        <w:t>Сјеница</w:t>
      </w:r>
      <w:proofErr w:type="spellEnd"/>
      <w:r w:rsidR="00042C76" w:rsidRPr="0037568F">
        <w:rPr>
          <w:rFonts w:ascii="Times New Roman" w:hAnsi="Times New Roman" w:cs="Times New Roman"/>
          <w:lang w:val="sr-Cyrl-RS"/>
        </w:rPr>
        <w:t>.</w:t>
      </w:r>
      <w:r w:rsidR="00B76C17" w:rsidRPr="0037568F">
        <w:rPr>
          <w:rStyle w:val="FootnoteReference"/>
          <w:rFonts w:ascii="Times New Roman" w:hAnsi="Times New Roman" w:cs="Times New Roman"/>
          <w:color w:val="000000" w:themeColor="text1"/>
          <w:lang w:val="sr-Cyrl-RS"/>
        </w:rPr>
        <w:footnoteReference w:id="32"/>
      </w:r>
      <w:r w:rsidR="00B76C17" w:rsidRPr="0037568F">
        <w:rPr>
          <w:rFonts w:ascii="Times New Roman" w:hAnsi="Times New Roman" w:cs="Times New Roman"/>
          <w:color w:val="000000" w:themeColor="text1"/>
          <w:lang w:val="sr-Cyrl-RS"/>
        </w:rPr>
        <w:t xml:space="preserve"> </w:t>
      </w:r>
    </w:p>
    <w:p w14:paraId="38B16C02" w14:textId="6EEBD9B7" w:rsidR="000C0642" w:rsidRPr="0037568F" w:rsidRDefault="000C0642" w:rsidP="000C0642">
      <w:pPr>
        <w:jc w:val="both"/>
        <w:rPr>
          <w:rFonts w:ascii="Times New Roman" w:hAnsi="Times New Roman" w:cs="Times New Roman"/>
          <w:color w:val="000000" w:themeColor="text1"/>
          <w:lang w:val="sr-Cyrl-RS"/>
        </w:rPr>
      </w:pPr>
      <w:r w:rsidRPr="0037568F">
        <w:rPr>
          <w:rFonts w:ascii="Times New Roman" w:hAnsi="Times New Roman" w:cs="Times New Roman"/>
          <w:color w:val="000000" w:themeColor="text1"/>
          <w:lang w:val="sr-Cyrl-RS"/>
        </w:rPr>
        <w:t xml:space="preserve">Гасификација Златиборског округа је први у низу пројеката који су предвиђени у оквиру ширења гасоводне мреже у Србији. Планирана је изградња разводних гасовода за Прибој, Нову Варош, </w:t>
      </w:r>
      <w:r w:rsidRPr="0037568F">
        <w:rPr>
          <w:rFonts w:ascii="Times New Roman" w:hAnsi="Times New Roman" w:cs="Times New Roman"/>
          <w:color w:val="000000" w:themeColor="text1"/>
          <w:lang w:val="sr-Cyrl-RS"/>
        </w:rPr>
        <w:lastRenderedPageBreak/>
        <w:t>Пријепоље, Сјеницу и Рутоше. Златиборски округ је један од ретких округа у Републици Србијикоји има суфицит у трговинској размени, а гасификација ће допринети новим инвестицијама, растерећењу електроенергетског система и даљем развоју.</w:t>
      </w:r>
    </w:p>
    <w:p w14:paraId="0BEAC5C8" w14:textId="77777777" w:rsidR="006006E8" w:rsidRPr="0037568F" w:rsidRDefault="006006E8" w:rsidP="00AD6704">
      <w:pPr>
        <w:spacing w:after="0" w:line="240" w:lineRule="auto"/>
        <w:contextualSpacing/>
        <w:rPr>
          <w:rFonts w:ascii="Times New Roman" w:hAnsi="Times New Roman" w:cs="Times New Roman"/>
          <w:lang w:val="sr-Cyrl-RS"/>
        </w:rPr>
      </w:pPr>
    </w:p>
    <w:p w14:paraId="48B23A22" w14:textId="2D2FDD55" w:rsidR="00445A11" w:rsidRPr="0037568F" w:rsidRDefault="00445A11" w:rsidP="00AD6704">
      <w:pPr>
        <w:pStyle w:val="Heading2"/>
        <w:spacing w:before="0" w:line="240" w:lineRule="auto"/>
        <w:contextualSpacing/>
        <w:rPr>
          <w:rFonts w:ascii="Times New Roman" w:hAnsi="Times New Roman" w:cs="Times New Roman"/>
          <w:b/>
          <w:lang w:val="sr-Cyrl-RS"/>
        </w:rPr>
      </w:pPr>
      <w:bookmarkStart w:id="49" w:name="_Toc102744926"/>
      <w:r w:rsidRPr="0037568F">
        <w:rPr>
          <w:rFonts w:ascii="Times New Roman" w:hAnsi="Times New Roman" w:cs="Times New Roman"/>
          <w:b/>
          <w:lang w:val="sr-Cyrl-RS"/>
        </w:rPr>
        <w:t>Обновљиви извори енергије</w:t>
      </w:r>
      <w:bookmarkEnd w:id="49"/>
    </w:p>
    <w:p w14:paraId="65253FA3" w14:textId="77777777" w:rsidR="00006B7B" w:rsidRPr="0037568F" w:rsidRDefault="00006B7B" w:rsidP="00006B7B">
      <w:pPr>
        <w:spacing w:after="0" w:line="240" w:lineRule="auto"/>
        <w:contextualSpacing/>
        <w:jc w:val="both"/>
        <w:rPr>
          <w:rFonts w:ascii="Times New Roman" w:eastAsia="Calibri" w:hAnsi="Times New Roman" w:cs="Times New Roman"/>
          <w:lang w:val="sr-Cyrl-RS"/>
        </w:rPr>
      </w:pPr>
    </w:p>
    <w:p w14:paraId="7CD35807" w14:textId="761F1D49" w:rsidR="00006B7B" w:rsidRPr="0037568F" w:rsidRDefault="00006B7B" w:rsidP="00006B7B">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Општина Пријепоље поседује значајне потенцијале у области могуће примене обновљивих извора енергије са најзначајнијим енергетским потенцијалом у Србији, и као таква је посебно наглашена у Стратегији развоја енергетике републике Србије до 2015 године. У општини постоји изузетно висока заступљеност шума са процентом од 53,2% учешћа у укупној површини, што представља потенцијал у области могуће примене енергије биомасе. Пријепоље је једна од општина са највећим потенцијалом за изградњу малих хидроелектрана (хидроелектрана до 10 МW), са око 40 потенцијалних локација у "Катастру малих хидроелектрана", као и великих хидроелектрана (преко 10 МW).</w:t>
      </w:r>
      <w:r w:rsidRPr="0037568F">
        <w:rPr>
          <w:rFonts w:ascii="Times New Roman" w:eastAsia="Calibri" w:hAnsi="Times New Roman" w:cs="Times New Roman"/>
          <w:vertAlign w:val="superscript"/>
          <w:lang w:val="sr-Cyrl-RS"/>
        </w:rPr>
        <w:footnoteReference w:id="33"/>
      </w:r>
    </w:p>
    <w:p w14:paraId="52E4EF04" w14:textId="77777777" w:rsidR="00006B7B" w:rsidRPr="0037568F" w:rsidRDefault="00006B7B" w:rsidP="00006B7B">
      <w:pPr>
        <w:spacing w:after="0" w:line="240" w:lineRule="auto"/>
        <w:contextualSpacing/>
        <w:jc w:val="both"/>
        <w:rPr>
          <w:rFonts w:ascii="Times New Roman" w:eastAsia="Calibri" w:hAnsi="Times New Roman" w:cs="Times New Roman"/>
          <w:lang w:val="sr-Cyrl-RS"/>
        </w:rPr>
      </w:pPr>
    </w:p>
    <w:p w14:paraId="33B24AA4" w14:textId="77777777" w:rsidR="00006B7B" w:rsidRPr="0037568F" w:rsidRDefault="00006B7B" w:rsidP="00006B7B">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До сада су у сливу реке Лим изграђене четири хидроелектране, и то две на реци Лим: ХЕ „Потпећ” (снаге 52 МW, три турбине типа Францис) и ХЕ „Бистрица” (снаге 108 МW, две турбине типа Францис, која користи хидропотенцијал Увца и Радоињског језера), а две на реци Увац: ХЕ „Кокин Брод” (снаге 22,5 МW, две турбине типа Францис) и ХЕ „Увац” (снаге 36 МW, једна турбина типа Францис).</w:t>
      </w:r>
      <w:r w:rsidRPr="0037568F">
        <w:rPr>
          <w:rFonts w:ascii="Times New Roman" w:eastAsia="Calibri" w:hAnsi="Times New Roman" w:cs="Times New Roman"/>
          <w:vertAlign w:val="superscript"/>
          <w:lang w:val="sr-Cyrl-RS"/>
        </w:rPr>
        <w:footnoteReference w:id="34"/>
      </w:r>
    </w:p>
    <w:p w14:paraId="59E6356A" w14:textId="77777777" w:rsidR="00006B7B" w:rsidRPr="0037568F" w:rsidRDefault="00006B7B" w:rsidP="00006B7B">
      <w:pPr>
        <w:spacing w:after="0" w:line="240" w:lineRule="auto"/>
        <w:contextualSpacing/>
        <w:jc w:val="both"/>
        <w:rPr>
          <w:rFonts w:ascii="Times New Roman" w:eastAsia="Calibri" w:hAnsi="Times New Roman" w:cs="Times New Roman"/>
          <w:lang w:val="sr-Cyrl-RS"/>
        </w:rPr>
      </w:pPr>
    </w:p>
    <w:p w14:paraId="6F9C1A6B" w14:textId="45CB51AD" w:rsidR="00006B7B" w:rsidRPr="0037568F" w:rsidRDefault="00006B7B" w:rsidP="00006B7B">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Latn-BA"/>
        </w:rPr>
        <w:t>Oпштина Пријепоље има велику покривеност територије шумом. Потенцијал биомасе зависи од просторног распореда пољопривредних површина, шума и биљних култура које се могу користити у енергетске сврхе.</w:t>
      </w:r>
      <w:r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 xml:space="preserve">Потенцијал малих водотокова на којима се могу градити МХЕ (мале хидроелектране снаге до 10 МW), може се искористити у планинским подручјима богатим рекама које на кратким дужинама остварују велике падове. На основу резултата пред-студија изводљивости и анализе тржишних услова, закључено је да је реално очекивати изградњу 5-10% МХЕ од укупног броја локација предвиђених Катастром МХЕ (41 локација на територији општине Пријепоље). МХЕ нису еколошки прихватљиве на деловима заштићених подручја са режимом заштите I и II степена, што треба имати у виду као један од критеријума приликом ревизије локације МХЕ и проглашења заштићених подручја. У циљу коришћења хидроенергетског потенцијала Лима, као потенцијална акумулација првог приоритета планирана је акумулација "Бродарево - узвод.", максималне запремине 21 милион </w:t>
      </w:r>
      <w:r w:rsidR="00ED18F9" w:rsidRPr="0037568F">
        <w:rPr>
          <w:rFonts w:ascii="Times New Roman" w:eastAsia="Calibri" w:hAnsi="Times New Roman" w:cs="Times New Roman"/>
        </w:rPr>
        <w:t>m</w:t>
      </w:r>
      <w:r w:rsidRPr="0037568F">
        <w:rPr>
          <w:rFonts w:ascii="Times New Roman" w:eastAsia="Calibri" w:hAnsi="Times New Roman" w:cs="Times New Roman"/>
          <w:lang w:val="sr-Latn-BA"/>
        </w:rPr>
        <w:t>³. За систем хидроелектрана (ХЕ) "Бродарево 1" и "Бродарево 2", у складу са Законом о Просторном плану Републике Србије од 2010. до 2020. године (''Службени гласник РС'', број 88/10), предвиђено је да се припреми просторни план подручја посебне намене.</w:t>
      </w:r>
      <w:r w:rsidRPr="0037568F">
        <w:rPr>
          <w:rFonts w:ascii="Times New Roman" w:eastAsia="Calibri" w:hAnsi="Times New Roman" w:cs="Times New Roman"/>
          <w:vertAlign w:val="superscript"/>
          <w:lang w:val="sr-Latn-BA"/>
        </w:rPr>
        <w:footnoteReference w:id="35"/>
      </w:r>
    </w:p>
    <w:p w14:paraId="52AE5ED3" w14:textId="77777777" w:rsidR="00006B7B" w:rsidRPr="0037568F" w:rsidRDefault="00006B7B" w:rsidP="00006B7B">
      <w:pPr>
        <w:spacing w:after="0" w:line="240" w:lineRule="auto"/>
        <w:contextualSpacing/>
        <w:rPr>
          <w:rFonts w:ascii="Times New Roman" w:eastAsia="Calibri" w:hAnsi="Times New Roman" w:cs="Times New Roman"/>
          <w:lang w:val="sr-Cyrl-RS"/>
        </w:rPr>
      </w:pPr>
    </w:p>
    <w:p w14:paraId="0678AA7C" w14:textId="77777777" w:rsidR="00006B7B" w:rsidRPr="0037568F" w:rsidRDefault="00006B7B" w:rsidP="00006B7B">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Према студији „Потенцијали и могућности комерцијалног коришћења дрвне биомасе за производњу енергије и економски развој општина Нова Варош, Прибој и Пријепоље”, потенцијали енергије из дрвене биомасе у општини Пријепоље су 26.882.600 кWх годишње.</w:t>
      </w:r>
      <w:r w:rsidRPr="0037568F">
        <w:rPr>
          <w:rFonts w:ascii="Times New Roman" w:eastAsia="Calibri" w:hAnsi="Times New Roman" w:cs="Times New Roman"/>
          <w:vertAlign w:val="superscript"/>
          <w:lang w:val="sr-Cyrl-RS"/>
        </w:rPr>
        <w:footnoteReference w:id="36"/>
      </w:r>
    </w:p>
    <w:p w14:paraId="5E3104C0" w14:textId="77777777" w:rsidR="00006B7B" w:rsidRPr="0037568F" w:rsidRDefault="00006B7B" w:rsidP="00006B7B">
      <w:pPr>
        <w:spacing w:after="0" w:line="240" w:lineRule="auto"/>
        <w:contextualSpacing/>
        <w:rPr>
          <w:rFonts w:ascii="Times New Roman" w:eastAsia="Calibri" w:hAnsi="Times New Roman" w:cs="Times New Roman"/>
          <w:lang w:val="sr-Cyrl-RS"/>
        </w:rPr>
      </w:pPr>
    </w:p>
    <w:p w14:paraId="19903250" w14:textId="77777777" w:rsidR="00006B7B" w:rsidRPr="0037568F" w:rsidRDefault="00006B7B" w:rsidP="00006B7B">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Планирати коришћење обновљивих извора енергије за грејање и хлађење простора (топлотне пумпе) и грејање санитарне воде (соларни колектори и топлотне пумпе).  Соларна енергија се уз соларне колекторе може користити и за производњу електричне енергије, коришћењем фото-напонских панела, који се постављају најчешће на крововима, али и на фасадама објеката. Планирати коришћење биомасе за когенерацијску производњу енергије (топлотне и електричне), као и за самосталну производњу топлотне енергије.</w:t>
      </w:r>
      <w:r w:rsidRPr="0037568F">
        <w:rPr>
          <w:rFonts w:ascii="Times New Roman" w:eastAsia="Calibri" w:hAnsi="Times New Roman" w:cs="Times New Roman"/>
          <w:vertAlign w:val="superscript"/>
          <w:lang w:val="sr-Cyrl-RS"/>
        </w:rPr>
        <w:footnoteReference w:id="37"/>
      </w:r>
    </w:p>
    <w:p w14:paraId="3B574086" w14:textId="77777777" w:rsidR="008E4E53" w:rsidRPr="0037568F" w:rsidRDefault="008E4E53" w:rsidP="008E4E53">
      <w:pPr>
        <w:spacing w:after="0" w:line="240" w:lineRule="auto"/>
        <w:contextualSpacing/>
        <w:rPr>
          <w:rFonts w:ascii="Times New Roman" w:hAnsi="Times New Roman" w:cs="Times New Roman"/>
          <w:lang w:val="sr-Cyrl-RS"/>
        </w:rPr>
      </w:pPr>
    </w:p>
    <w:p w14:paraId="1D531D5D" w14:textId="2F83225A" w:rsidR="007D433D" w:rsidRPr="0037568F" w:rsidRDefault="007D433D" w:rsidP="00AD6704">
      <w:pPr>
        <w:pStyle w:val="Heading2"/>
        <w:spacing w:before="0" w:line="240" w:lineRule="auto"/>
        <w:contextualSpacing/>
        <w:rPr>
          <w:rFonts w:ascii="Times New Roman" w:hAnsi="Times New Roman" w:cs="Times New Roman"/>
          <w:b/>
          <w:lang w:val="sr-Cyrl-RS"/>
        </w:rPr>
      </w:pPr>
      <w:bookmarkStart w:id="52" w:name="_Toc102744927"/>
      <w:r w:rsidRPr="0037568F">
        <w:rPr>
          <w:rFonts w:ascii="Times New Roman" w:hAnsi="Times New Roman" w:cs="Times New Roman"/>
          <w:b/>
          <w:lang w:val="sr-Cyrl-RS"/>
        </w:rPr>
        <w:t>Потрошња енергије у јавном сектору</w:t>
      </w:r>
      <w:bookmarkEnd w:id="52"/>
    </w:p>
    <w:p w14:paraId="3969E27D" w14:textId="77777777" w:rsidR="00ED18F9" w:rsidRPr="0037568F" w:rsidRDefault="00ED18F9" w:rsidP="00ED18F9">
      <w:pPr>
        <w:spacing w:after="0" w:line="240" w:lineRule="auto"/>
        <w:contextualSpacing/>
        <w:jc w:val="both"/>
        <w:rPr>
          <w:rFonts w:ascii="Times New Roman" w:eastAsia="Calibri" w:hAnsi="Times New Roman" w:cs="Times New Roman"/>
          <w:lang w:val="sr-Latn-BA"/>
        </w:rPr>
      </w:pPr>
    </w:p>
    <w:p w14:paraId="4397C5DE" w14:textId="18A8734A" w:rsidR="00ED18F9" w:rsidRPr="0037568F" w:rsidRDefault="00ED18F9" w:rsidP="00ED18F9">
      <w:pPr>
        <w:spacing w:after="0" w:line="240" w:lineRule="auto"/>
        <w:contextualSpacing/>
        <w:jc w:val="both"/>
        <w:rPr>
          <w:rFonts w:ascii="Times New Roman" w:eastAsia="Calibri" w:hAnsi="Times New Roman" w:cs="Times New Roman"/>
          <w:lang w:val="sr-Latn-BA"/>
        </w:rPr>
      </w:pPr>
      <w:r w:rsidRPr="0037568F">
        <w:rPr>
          <w:rFonts w:ascii="Times New Roman" w:eastAsia="Calibri" w:hAnsi="Times New Roman" w:cs="Times New Roman"/>
          <w:lang w:val="sr-Latn-BA"/>
        </w:rPr>
        <w:t xml:space="preserve">Да би инсталација јавног осветљења била функционалнија и економичнија </w:t>
      </w:r>
      <w:r w:rsidRPr="0037568F">
        <w:rPr>
          <w:rFonts w:ascii="Times New Roman" w:eastAsia="Calibri" w:hAnsi="Times New Roman" w:cs="Times New Roman"/>
          <w:lang w:val="sr-Cyrl-RS"/>
        </w:rPr>
        <w:t xml:space="preserve">на подручју општине Пријепоље </w:t>
      </w:r>
      <w:r w:rsidRPr="0037568F">
        <w:rPr>
          <w:rFonts w:ascii="Times New Roman" w:eastAsia="Calibri" w:hAnsi="Times New Roman" w:cs="Times New Roman"/>
          <w:lang w:val="sr-Latn-BA"/>
        </w:rPr>
        <w:t>потребно је светиљке са живиним изворима заменити светиљкама са натријумовим изворима високог притиска или савременијим и економичнијим. Препоручује се употреба светиљки које емитују светлосни флукс у доњу полулопту уместо оних које исти емитују у свим правцима.</w:t>
      </w:r>
      <w:r w:rsidRPr="0037568F">
        <w:rPr>
          <w:rFonts w:ascii="Times New Roman" w:eastAsia="Calibri" w:hAnsi="Times New Roman" w:cs="Times New Roman"/>
          <w:vertAlign w:val="superscript"/>
          <w:lang w:val="sr-Latn-BA"/>
        </w:rPr>
        <w:footnoteReference w:id="38"/>
      </w:r>
    </w:p>
    <w:p w14:paraId="308EAEBD" w14:textId="77777777" w:rsidR="00ED18F9" w:rsidRPr="0037568F" w:rsidRDefault="00ED18F9" w:rsidP="00ED18F9">
      <w:pPr>
        <w:spacing w:after="0" w:line="240" w:lineRule="auto"/>
        <w:contextualSpacing/>
        <w:jc w:val="both"/>
        <w:rPr>
          <w:rFonts w:ascii="Times New Roman" w:eastAsia="Calibri" w:hAnsi="Times New Roman" w:cs="Times New Roman"/>
          <w:lang w:val="sr-Latn-BA"/>
        </w:rPr>
      </w:pPr>
    </w:p>
    <w:p w14:paraId="3FF7920F" w14:textId="03902894" w:rsidR="00ED18F9" w:rsidRPr="0037568F" w:rsidRDefault="00ED18F9"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Према подацима из 2019. године, на подручју општине Пријепоље је</w:t>
      </w:r>
      <w:r w:rsidR="00935CDD" w:rsidRPr="0037568F">
        <w:rPr>
          <w:rFonts w:ascii="Times New Roman" w:hAnsi="Times New Roman" w:cs="Times New Roman"/>
          <w:lang w:val="sr-Cyrl-RS"/>
        </w:rPr>
        <w:t>,</w:t>
      </w:r>
      <w:r w:rsidRPr="0037568F">
        <w:rPr>
          <w:rFonts w:ascii="Times New Roman" w:hAnsi="Times New Roman" w:cs="Times New Roman"/>
          <w:lang w:val="sr-Cyrl-RS"/>
        </w:rPr>
        <w:t xml:space="preserve"> заменом 2.500 сијалица јавне расвете лед светиљкама</w:t>
      </w:r>
      <w:r w:rsidR="00935CDD" w:rsidRPr="0037568F">
        <w:rPr>
          <w:rFonts w:ascii="Times New Roman" w:hAnsi="Times New Roman" w:cs="Times New Roman"/>
          <w:lang w:val="sr-Cyrl-RS"/>
        </w:rPr>
        <w:t xml:space="preserve">, </w:t>
      </w:r>
      <w:r w:rsidRPr="0037568F">
        <w:rPr>
          <w:rFonts w:ascii="Times New Roman" w:hAnsi="Times New Roman" w:cs="Times New Roman"/>
          <w:lang w:val="sr-Cyrl-RS"/>
        </w:rPr>
        <w:t xml:space="preserve">остварена уштеда од 10 милиона </w:t>
      </w:r>
      <w:r w:rsidR="00935CDD" w:rsidRPr="0037568F">
        <w:rPr>
          <w:rFonts w:ascii="Times New Roman" w:hAnsi="Times New Roman" w:cs="Times New Roman"/>
          <w:lang w:val="sr-Cyrl-RS"/>
        </w:rPr>
        <w:t>РСД</w:t>
      </w:r>
      <w:r w:rsidRPr="0037568F">
        <w:rPr>
          <w:rFonts w:ascii="Times New Roman" w:hAnsi="Times New Roman" w:cs="Times New Roman"/>
          <w:lang w:val="sr-Cyrl-RS"/>
        </w:rPr>
        <w:t xml:space="preserve"> годишње</w:t>
      </w:r>
      <w:r w:rsidR="00935CDD" w:rsidRPr="0037568F">
        <w:rPr>
          <w:rFonts w:ascii="Times New Roman" w:hAnsi="Times New Roman" w:cs="Times New Roman"/>
          <w:lang w:val="sr-Cyrl-RS"/>
        </w:rPr>
        <w:t>.</w:t>
      </w:r>
      <w:r w:rsidR="00935CDD" w:rsidRPr="0037568F">
        <w:rPr>
          <w:rStyle w:val="FootnoteReference"/>
          <w:rFonts w:ascii="Times New Roman" w:hAnsi="Times New Roman" w:cs="Times New Roman"/>
          <w:lang w:val="sr-Cyrl-RS"/>
        </w:rPr>
        <w:footnoteReference w:id="39"/>
      </w:r>
    </w:p>
    <w:p w14:paraId="1A8E29C2" w14:textId="77777777" w:rsidR="0091387D" w:rsidRPr="0037568F" w:rsidRDefault="0091387D" w:rsidP="00AD6704">
      <w:pPr>
        <w:spacing w:after="0" w:line="240" w:lineRule="auto"/>
        <w:contextualSpacing/>
        <w:rPr>
          <w:rFonts w:ascii="Times New Roman" w:hAnsi="Times New Roman" w:cs="Times New Roman"/>
          <w:lang w:val="sr-Cyrl-RS"/>
        </w:rPr>
      </w:pPr>
    </w:p>
    <w:p w14:paraId="5AE4AA20" w14:textId="1295DD74" w:rsidR="00710B2B" w:rsidRPr="0037568F" w:rsidRDefault="007D433D" w:rsidP="00AD6704">
      <w:pPr>
        <w:pStyle w:val="Heading2"/>
        <w:spacing w:before="0" w:line="240" w:lineRule="auto"/>
        <w:contextualSpacing/>
        <w:rPr>
          <w:rFonts w:ascii="Times New Roman" w:hAnsi="Times New Roman" w:cs="Times New Roman"/>
          <w:b/>
          <w:lang w:val="sr-Cyrl-RS"/>
        </w:rPr>
      </w:pPr>
      <w:bookmarkStart w:id="53" w:name="_Toc102744928"/>
      <w:r w:rsidRPr="0037568F">
        <w:rPr>
          <w:rFonts w:ascii="Times New Roman" w:hAnsi="Times New Roman" w:cs="Times New Roman"/>
          <w:b/>
          <w:lang w:val="sr-Cyrl-RS"/>
        </w:rPr>
        <w:t>Грејање становништва</w:t>
      </w:r>
      <w:bookmarkEnd w:id="53"/>
    </w:p>
    <w:p w14:paraId="55DAD04E" w14:textId="77777777" w:rsidR="00935CDD" w:rsidRPr="0037568F" w:rsidRDefault="00935CDD" w:rsidP="00935CDD">
      <w:pPr>
        <w:spacing w:after="0" w:line="240" w:lineRule="auto"/>
        <w:contextualSpacing/>
        <w:jc w:val="both"/>
        <w:rPr>
          <w:rFonts w:ascii="Times New Roman" w:eastAsia="Calibri" w:hAnsi="Times New Roman" w:cs="Times New Roman"/>
          <w:lang w:val="sr-Cyrl-RS"/>
        </w:rPr>
      </w:pPr>
    </w:p>
    <w:p w14:paraId="23D52BFB" w14:textId="3D3F42E9" w:rsidR="00935CDD" w:rsidRPr="0037568F" w:rsidRDefault="00935CDD" w:rsidP="00935CDD">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Систем даљинског грејања не постоји на територији општине Пријепоље. Становништво обезбеђује грејање индивидуалним ложиштима уз коришћење првенствено чврстих горива и то угља и дрва.</w:t>
      </w:r>
      <w:r w:rsidRPr="0037568F">
        <w:rPr>
          <w:rFonts w:ascii="Times New Roman" w:eastAsia="Calibri" w:hAnsi="Times New Roman" w:cs="Times New Roman"/>
          <w:vertAlign w:val="superscript"/>
          <w:lang w:val="sr-Cyrl-RS"/>
        </w:rPr>
        <w:footnoteReference w:id="40"/>
      </w:r>
    </w:p>
    <w:p w14:paraId="44050BAF" w14:textId="77777777" w:rsidR="00935CDD" w:rsidRPr="0037568F" w:rsidRDefault="00935CDD" w:rsidP="00935CDD">
      <w:pPr>
        <w:spacing w:after="0" w:line="240" w:lineRule="auto"/>
        <w:contextualSpacing/>
        <w:jc w:val="both"/>
        <w:rPr>
          <w:rFonts w:ascii="Times New Roman" w:eastAsia="Calibri" w:hAnsi="Times New Roman" w:cs="Times New Roman"/>
          <w:lang w:val="sr-Cyrl-RS"/>
        </w:rPr>
      </w:pPr>
    </w:p>
    <w:p w14:paraId="109E07B4" w14:textId="319308E5" w:rsidR="00935CDD" w:rsidRPr="0037568F" w:rsidRDefault="00935CDD" w:rsidP="00935CDD">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На територији општине Пријпоље ц</w:t>
      </w:r>
      <w:r w:rsidRPr="0037568F">
        <w:rPr>
          <w:rFonts w:ascii="Times New Roman" w:eastAsia="Calibri" w:hAnsi="Times New Roman" w:cs="Times New Roman"/>
          <w:lang w:val="sr-Latn-BA"/>
        </w:rPr>
        <w:t>ентралним етажним грејањем покривен</w:t>
      </w:r>
      <w:r w:rsidRPr="0037568F">
        <w:rPr>
          <w:rFonts w:ascii="Times New Roman" w:eastAsia="Calibri" w:hAnsi="Times New Roman" w:cs="Times New Roman"/>
          <w:lang w:val="sr-Cyrl-RS"/>
        </w:rPr>
        <w:t>о је</w:t>
      </w:r>
      <w:r w:rsidRPr="0037568F">
        <w:rPr>
          <w:rFonts w:ascii="Times New Roman" w:eastAsia="Calibri" w:hAnsi="Times New Roman" w:cs="Times New Roman"/>
          <w:lang w:val="sr-Latn-BA"/>
        </w:rPr>
        <w:t xml:space="preserve"> 2.594</w:t>
      </w:r>
      <w:r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стамбен</w:t>
      </w:r>
      <w:r w:rsidRPr="0037568F">
        <w:rPr>
          <w:rFonts w:ascii="Times New Roman" w:eastAsia="Calibri" w:hAnsi="Times New Roman" w:cs="Times New Roman"/>
          <w:lang w:val="sr-Cyrl-RS"/>
        </w:rPr>
        <w:t xml:space="preserve">их  </w:t>
      </w:r>
      <w:r w:rsidRPr="0037568F">
        <w:rPr>
          <w:rFonts w:ascii="Times New Roman" w:eastAsia="Calibri" w:hAnsi="Times New Roman" w:cs="Times New Roman"/>
          <w:lang w:val="sr-Latn-BA"/>
        </w:rPr>
        <w:t>објекта</w:t>
      </w:r>
      <w:r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 xml:space="preserve"> што представља 17,5% укупног броја стамбених јединица.</w:t>
      </w:r>
      <w:r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Системом даљинског грејања покривено је свега 5% дома</w:t>
      </w:r>
      <w:r w:rsidRPr="0037568F">
        <w:rPr>
          <w:rFonts w:ascii="Times New Roman" w:eastAsia="Calibri" w:hAnsi="Times New Roman" w:cs="Times New Roman"/>
          <w:lang w:val="sr-Cyrl-RS"/>
        </w:rPr>
        <w:t>ћ</w:t>
      </w:r>
      <w:r w:rsidRPr="0037568F">
        <w:rPr>
          <w:rFonts w:ascii="Times New Roman" w:eastAsia="Calibri" w:hAnsi="Times New Roman" w:cs="Times New Roman"/>
          <w:lang w:val="sr-Latn-BA"/>
        </w:rPr>
        <w:t>инстава, тачније топловодном</w:t>
      </w:r>
      <w:r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мрежом обухва</w:t>
      </w:r>
      <w:r w:rsidRPr="0037568F">
        <w:rPr>
          <w:rFonts w:ascii="Times New Roman" w:eastAsia="Calibri" w:hAnsi="Times New Roman" w:cs="Times New Roman"/>
          <w:lang w:val="sr-Cyrl-RS"/>
        </w:rPr>
        <w:t>ћ</w:t>
      </w:r>
      <w:r w:rsidRPr="0037568F">
        <w:rPr>
          <w:rFonts w:ascii="Times New Roman" w:eastAsia="Calibri" w:hAnsi="Times New Roman" w:cs="Times New Roman"/>
          <w:lang w:val="sr-Latn-BA"/>
        </w:rPr>
        <w:t>ено ј</w:t>
      </w:r>
      <w:r w:rsidR="000C0642" w:rsidRPr="0037568F">
        <w:rPr>
          <w:rFonts w:ascii="Times New Roman" w:eastAsia="Calibri" w:hAnsi="Times New Roman" w:cs="Times New Roman"/>
          <w:lang w:val="sr-Cyrl-RS"/>
        </w:rPr>
        <w:t>е око</w:t>
      </w:r>
      <w:r w:rsidR="00E27ACA" w:rsidRPr="0037568F">
        <w:rPr>
          <w:rFonts w:ascii="Times New Roman" w:eastAsia="Calibri" w:hAnsi="Times New Roman" w:cs="Times New Roman"/>
          <w:lang w:val="sr-Latn-BA"/>
        </w:rPr>
        <w:t xml:space="preserve"> </w:t>
      </w:r>
      <w:r w:rsidRPr="0037568F">
        <w:rPr>
          <w:rFonts w:ascii="Times New Roman" w:eastAsia="Calibri" w:hAnsi="Times New Roman" w:cs="Times New Roman"/>
          <w:lang w:val="sr-Latn-BA"/>
        </w:rPr>
        <w:t>600 прикључака. У општини не постоји гасовод, а реализација ове</w:t>
      </w:r>
      <w:r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инвестиције може се очекивати у неком дугорочном временском периоду.</w:t>
      </w:r>
      <w:r w:rsidRPr="0037568F">
        <w:rPr>
          <w:rFonts w:ascii="Times New Roman" w:eastAsia="Calibri" w:hAnsi="Times New Roman" w:cs="Times New Roman"/>
          <w:vertAlign w:val="superscript"/>
          <w:lang w:val="sr-Latn-BA"/>
        </w:rPr>
        <w:footnoteReference w:id="41"/>
      </w:r>
    </w:p>
    <w:p w14:paraId="199A30AD" w14:textId="77777777" w:rsidR="00935CDD" w:rsidRPr="0037568F" w:rsidRDefault="00935CDD" w:rsidP="00935CDD">
      <w:pPr>
        <w:spacing w:after="0" w:line="240" w:lineRule="auto"/>
        <w:contextualSpacing/>
        <w:rPr>
          <w:rFonts w:ascii="Times New Roman" w:eastAsia="Calibri" w:hAnsi="Times New Roman" w:cs="Times New Roman"/>
          <w:lang w:val="sr-Cyrl-RS"/>
        </w:rPr>
      </w:pPr>
    </w:p>
    <w:p w14:paraId="4B4A1DBC" w14:textId="77777777" w:rsidR="00935CDD" w:rsidRPr="0037568F" w:rsidRDefault="00935CDD" w:rsidP="00935CDD">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Генералним планом "Пријепоља и Бродарева 2025.", планиран је систем даљинског грејања из топлане у Индустријској зони Коловрат. Овакав централизовани систем снабдевања топлотном енергијом планирати у подручјима са високом густином становања. Док се не изграде системи развода енергије високог стандарда, планирати у јавним објектима и објектима колективног становања појединачне котларнице. У постојећим јавним котларницама у граду извршити замену угља и мазута течним нафтним гасом или дрвном биомасом, уз реконструкцију котларница. Предност коришћења дрвне биомасе се огледа у смањењу трошкова горива (скоро 50% је јефтинији 1КWх грејања на дрвну сечку у односу на 1КWх грејања на угаљ) и смањењу емисије СО</w:t>
      </w:r>
      <w:r w:rsidRPr="0037568F">
        <w:rPr>
          <w:rFonts w:ascii="Times New Roman" w:eastAsia="Calibri" w:hAnsi="Times New Roman" w:cs="Times New Roman"/>
          <w:vertAlign w:val="subscript"/>
          <w:lang w:val="sr-Cyrl-RS"/>
        </w:rPr>
        <w:t>2</w:t>
      </w:r>
      <w:r w:rsidRPr="0037568F">
        <w:rPr>
          <w:rFonts w:ascii="Times New Roman" w:eastAsia="Calibri" w:hAnsi="Times New Roman" w:cs="Times New Roman"/>
          <w:lang w:val="sr-Cyrl-RS"/>
        </w:rPr>
        <w:t xml:space="preserve"> (око 10 пута мања емисија СО</w:t>
      </w:r>
      <w:r w:rsidRPr="0037568F">
        <w:rPr>
          <w:rFonts w:ascii="Times New Roman" w:eastAsia="Calibri" w:hAnsi="Times New Roman" w:cs="Times New Roman"/>
          <w:vertAlign w:val="subscript"/>
          <w:lang w:val="sr-Cyrl-RS"/>
        </w:rPr>
        <w:t>2</w:t>
      </w:r>
      <w:r w:rsidRPr="0037568F">
        <w:rPr>
          <w:rFonts w:ascii="Times New Roman" w:eastAsia="Calibri" w:hAnsi="Times New Roman" w:cs="Times New Roman"/>
          <w:lang w:val="sr-Cyrl-RS"/>
        </w:rPr>
        <w:t xml:space="preserve"> у односу на фосилна горива).</w:t>
      </w:r>
      <w:r w:rsidRPr="0037568F">
        <w:rPr>
          <w:rFonts w:ascii="Times New Roman" w:eastAsia="Calibri" w:hAnsi="Times New Roman" w:cs="Times New Roman"/>
          <w:vertAlign w:val="superscript"/>
          <w:lang w:val="sr-Cyrl-RS"/>
        </w:rPr>
        <w:footnoteReference w:id="42"/>
      </w:r>
    </w:p>
    <w:p w14:paraId="75639AAC" w14:textId="77777777" w:rsidR="00935CDD" w:rsidRPr="0037568F" w:rsidRDefault="00935CDD" w:rsidP="00935CDD">
      <w:pPr>
        <w:spacing w:after="0" w:line="240" w:lineRule="auto"/>
        <w:contextualSpacing/>
        <w:rPr>
          <w:rFonts w:ascii="Times New Roman" w:eastAsia="Calibri" w:hAnsi="Times New Roman" w:cs="Times New Roman"/>
          <w:lang w:val="sr-Cyrl-RS"/>
        </w:rPr>
      </w:pPr>
    </w:p>
    <w:p w14:paraId="0931AF79" w14:textId="77777777" w:rsidR="00935CDD" w:rsidRPr="0037568F" w:rsidRDefault="00935CDD" w:rsidP="00935CDD">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Уколико анализирамо расположиве податке о начину грејања становништва општине Пријепоље, можемо закључити да се етажно грејање користи у 14,77% настањених станова, док је 80,72% без радијатора и користе се алтернативне индивидуалне пећи. Као енергент у настањеним становима са етажним грејањем се највише користи дрво (11,28%), потом угаљ (6,22%), док се струја и остали енергенти користе у знатно мањем проценту. У становима без радијатора се као енергент такође највише користи дрво (77,03%), потом угаљ (15,29%), струја (3,51%), док се остали енергенти користе у проценту који је мањи од један.</w:t>
      </w:r>
    </w:p>
    <w:p w14:paraId="115F85BD" w14:textId="77777777" w:rsidR="00445A11" w:rsidRPr="0037568F" w:rsidRDefault="00445A11" w:rsidP="00AD6704">
      <w:pPr>
        <w:spacing w:after="0" w:line="240" w:lineRule="auto"/>
        <w:contextualSpacing/>
        <w:rPr>
          <w:rFonts w:ascii="Times New Roman" w:hAnsi="Times New Roman" w:cs="Times New Roman"/>
        </w:rPr>
      </w:pPr>
    </w:p>
    <w:p w14:paraId="189A5DA8" w14:textId="77777777" w:rsidR="000F1807" w:rsidRPr="0037568F" w:rsidRDefault="00F1064F" w:rsidP="00AD6704">
      <w:pPr>
        <w:pStyle w:val="Caption"/>
        <w:spacing w:after="0"/>
        <w:contextualSpacing/>
        <w:rPr>
          <w:rFonts w:ascii="Times New Roman" w:hAnsi="Times New Roman" w:cs="Times New Roman"/>
          <w:i w:val="0"/>
          <w:sz w:val="22"/>
          <w:lang w:val="sr-Cyrl-BA"/>
        </w:rPr>
      </w:pPr>
      <w:bookmarkStart w:id="54" w:name="_Hlk102125629"/>
      <w:proofErr w:type="spellStart"/>
      <w:r w:rsidRPr="0037568F">
        <w:rPr>
          <w:rFonts w:ascii="Times New Roman" w:hAnsi="Times New Roman" w:cs="Times New Roman"/>
          <w:i w:val="0"/>
          <w:sz w:val="22"/>
        </w:rPr>
        <w:t>Табела</w:t>
      </w:r>
      <w:proofErr w:type="spellEnd"/>
      <w:r w:rsidRPr="0037568F">
        <w:rPr>
          <w:rFonts w:ascii="Times New Roman" w:hAnsi="Times New Roman" w:cs="Times New Roman"/>
          <w:i w:val="0"/>
          <w:sz w:val="22"/>
        </w:rPr>
        <w:t xml:space="preserve"> </w:t>
      </w:r>
      <w:r w:rsidRPr="0037568F">
        <w:rPr>
          <w:rFonts w:ascii="Times New Roman" w:hAnsi="Times New Roman" w:cs="Times New Roman"/>
          <w:i w:val="0"/>
          <w:sz w:val="22"/>
        </w:rPr>
        <w:fldChar w:fldCharType="begin"/>
      </w:r>
      <w:r w:rsidRPr="0037568F">
        <w:rPr>
          <w:rFonts w:ascii="Times New Roman" w:hAnsi="Times New Roman" w:cs="Times New Roman"/>
          <w:i w:val="0"/>
          <w:sz w:val="22"/>
        </w:rPr>
        <w:instrText xml:space="preserve"> SEQ Табела \* ARABIC </w:instrText>
      </w:r>
      <w:r w:rsidRPr="0037568F">
        <w:rPr>
          <w:rFonts w:ascii="Times New Roman" w:hAnsi="Times New Roman" w:cs="Times New Roman"/>
          <w:i w:val="0"/>
          <w:sz w:val="22"/>
        </w:rPr>
        <w:fldChar w:fldCharType="separate"/>
      </w:r>
      <w:r w:rsidR="009C3384" w:rsidRPr="0037568F">
        <w:rPr>
          <w:rFonts w:ascii="Times New Roman" w:hAnsi="Times New Roman" w:cs="Times New Roman"/>
          <w:i w:val="0"/>
          <w:noProof/>
          <w:sz w:val="22"/>
        </w:rPr>
        <w:t>6</w:t>
      </w:r>
      <w:r w:rsidRPr="0037568F">
        <w:rPr>
          <w:rFonts w:ascii="Times New Roman" w:hAnsi="Times New Roman" w:cs="Times New Roman"/>
          <w:i w:val="0"/>
          <w:sz w:val="22"/>
        </w:rPr>
        <w:fldChar w:fldCharType="end"/>
      </w:r>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Начин</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грејања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становништва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општине</w:t>
      </w:r>
      <w:proofErr w:type="spellEnd"/>
      <w:r w:rsidRPr="0037568F">
        <w:rPr>
          <w:rFonts w:ascii="Times New Roman" w:hAnsi="Times New Roman" w:cs="Times New Roman"/>
          <w:i w:val="0"/>
          <w:sz w:val="22"/>
        </w:rPr>
        <w:t xml:space="preserve"> </w:t>
      </w:r>
      <w:r w:rsidR="00702237" w:rsidRPr="0037568F">
        <w:rPr>
          <w:rFonts w:ascii="Times New Roman" w:hAnsi="Times New Roman" w:cs="Times New Roman"/>
          <w:i w:val="0"/>
          <w:sz w:val="22"/>
          <w:lang w:val="sr-Cyrl-BA"/>
        </w:rPr>
        <w:t>Пријепоље</w:t>
      </w:r>
    </w:p>
    <w:bookmarkEnd w:id="54"/>
    <w:tbl>
      <w:tblPr>
        <w:tblW w:w="6847" w:type="dxa"/>
        <w:tblLook w:val="04A0" w:firstRow="1" w:lastRow="0" w:firstColumn="1" w:lastColumn="0" w:noHBand="0" w:noVBand="1"/>
      </w:tblPr>
      <w:tblGrid>
        <w:gridCol w:w="3279"/>
        <w:gridCol w:w="1713"/>
        <w:gridCol w:w="1855"/>
      </w:tblGrid>
      <w:tr w:rsidR="00F1064F" w:rsidRPr="0037568F" w14:paraId="4DEDB860" w14:textId="77777777" w:rsidTr="00F1064F">
        <w:trPr>
          <w:trHeight w:val="259"/>
        </w:trPr>
        <w:tc>
          <w:tcPr>
            <w:tcW w:w="3279" w:type="dxa"/>
            <w:shd w:val="clear" w:color="auto" w:fill="2F5496" w:themeFill="accent1" w:themeFillShade="BF"/>
          </w:tcPr>
          <w:p w14:paraId="7507C022" w14:textId="77777777" w:rsidR="00F1064F" w:rsidRPr="0037568F" w:rsidRDefault="00F1064F" w:rsidP="00AD6704">
            <w:pPr>
              <w:spacing w:after="0" w:line="240" w:lineRule="auto"/>
              <w:contextualSpacing/>
              <w:rPr>
                <w:rFonts w:ascii="Times New Roman" w:hAnsi="Times New Roman" w:cs="Times New Roman"/>
                <w:lang w:val="sr-Cyrl-RS"/>
              </w:rPr>
            </w:pPr>
          </w:p>
        </w:tc>
        <w:tc>
          <w:tcPr>
            <w:tcW w:w="1713" w:type="dxa"/>
            <w:tcBorders>
              <w:right w:val="single" w:sz="4" w:space="0" w:color="FFFFFF" w:themeColor="background1"/>
            </w:tcBorders>
            <w:shd w:val="clear" w:color="auto" w:fill="2F5496" w:themeFill="accent1" w:themeFillShade="BF"/>
          </w:tcPr>
          <w:p w14:paraId="4562CAD8" w14:textId="77777777" w:rsidR="00F1064F" w:rsidRPr="0037568F" w:rsidRDefault="00F1064F" w:rsidP="00AD6704">
            <w:pPr>
              <w:spacing w:after="0" w:line="240" w:lineRule="auto"/>
              <w:contextualSpacing/>
              <w:rPr>
                <w:rFonts w:ascii="Times New Roman" w:hAnsi="Times New Roman" w:cs="Times New Roman"/>
                <w:b/>
                <w:color w:val="FFFFFF" w:themeColor="background1"/>
                <w:lang w:val="sr-Cyrl-RS"/>
              </w:rPr>
            </w:pPr>
            <w:r w:rsidRPr="0037568F">
              <w:rPr>
                <w:rFonts w:ascii="Times New Roman" w:hAnsi="Times New Roman" w:cs="Times New Roman"/>
                <w:b/>
                <w:color w:val="FFFFFF" w:themeColor="background1"/>
                <w:lang w:val="sr-Cyrl-RS"/>
              </w:rPr>
              <w:t>Број</w:t>
            </w:r>
          </w:p>
        </w:tc>
        <w:tc>
          <w:tcPr>
            <w:tcW w:w="1855" w:type="dxa"/>
            <w:tcBorders>
              <w:left w:val="single" w:sz="4" w:space="0" w:color="FFFFFF" w:themeColor="background1"/>
            </w:tcBorders>
            <w:shd w:val="clear" w:color="auto" w:fill="2F5496" w:themeFill="accent1" w:themeFillShade="BF"/>
          </w:tcPr>
          <w:p w14:paraId="7A0C88EC" w14:textId="77777777" w:rsidR="00F1064F" w:rsidRPr="0037568F" w:rsidRDefault="00F1064F" w:rsidP="00AD6704">
            <w:pPr>
              <w:spacing w:after="0" w:line="240" w:lineRule="auto"/>
              <w:contextualSpacing/>
              <w:rPr>
                <w:rFonts w:ascii="Times New Roman" w:hAnsi="Times New Roman" w:cs="Times New Roman"/>
                <w:b/>
                <w:color w:val="FFFFFF" w:themeColor="background1"/>
                <w:lang w:val="sr-Cyrl-RS"/>
              </w:rPr>
            </w:pPr>
            <w:r w:rsidRPr="0037568F">
              <w:rPr>
                <w:rFonts w:ascii="Times New Roman" w:hAnsi="Times New Roman" w:cs="Times New Roman"/>
                <w:b/>
                <w:color w:val="FFFFFF" w:themeColor="background1"/>
                <w:lang w:val="sr-Cyrl-RS"/>
              </w:rPr>
              <w:t>Удео</w:t>
            </w:r>
          </w:p>
        </w:tc>
      </w:tr>
      <w:tr w:rsidR="00F1064F" w:rsidRPr="0037568F" w14:paraId="76F6D253" w14:textId="77777777" w:rsidTr="00F1064F">
        <w:trPr>
          <w:trHeight w:val="271"/>
        </w:trPr>
        <w:tc>
          <w:tcPr>
            <w:tcW w:w="3279" w:type="dxa"/>
            <w:shd w:val="clear" w:color="auto" w:fill="D9E2F3" w:themeFill="accent1" w:themeFillTint="33"/>
          </w:tcPr>
          <w:p w14:paraId="33C7116B" w14:textId="77777777" w:rsidR="00F1064F" w:rsidRPr="0037568F" w:rsidRDefault="00F1064F" w:rsidP="00AD6704">
            <w:pPr>
              <w:spacing w:after="0" w:line="240" w:lineRule="auto"/>
              <w:contextualSpacing/>
              <w:rPr>
                <w:rFonts w:ascii="Times New Roman" w:hAnsi="Times New Roman" w:cs="Times New Roman"/>
                <w:b/>
                <w:bCs/>
                <w:lang w:val="sr-Cyrl-RS"/>
              </w:rPr>
            </w:pPr>
            <w:r w:rsidRPr="0037568F">
              <w:rPr>
                <w:rFonts w:ascii="Times New Roman" w:hAnsi="Times New Roman" w:cs="Times New Roman"/>
                <w:b/>
                <w:lang w:val="sr-Cyrl-RS"/>
              </w:rPr>
              <w:lastRenderedPageBreak/>
              <w:t>Станови (настањени)</w:t>
            </w:r>
          </w:p>
        </w:tc>
        <w:tc>
          <w:tcPr>
            <w:tcW w:w="1713" w:type="dxa"/>
            <w:shd w:val="clear" w:color="auto" w:fill="D9E2F3" w:themeFill="accent1" w:themeFillTint="33"/>
          </w:tcPr>
          <w:p w14:paraId="76F407D7" w14:textId="77777777" w:rsidR="00F1064F" w:rsidRPr="0037568F" w:rsidRDefault="004D23E5" w:rsidP="00AD6704">
            <w:pPr>
              <w:spacing w:after="0" w:line="240" w:lineRule="auto"/>
              <w:contextualSpacing/>
              <w:rPr>
                <w:rFonts w:ascii="Times New Roman" w:hAnsi="Times New Roman" w:cs="Times New Roman"/>
                <w:b/>
                <w:bCs/>
                <w:lang w:val="sr-Cyrl-BA"/>
              </w:rPr>
            </w:pPr>
            <w:r w:rsidRPr="0037568F">
              <w:rPr>
                <w:rFonts w:ascii="Times New Roman" w:hAnsi="Times New Roman" w:cs="Times New Roman"/>
                <w:b/>
                <w:bCs/>
                <w:lang w:val="sr-Cyrl-BA"/>
              </w:rPr>
              <w:t>11201</w:t>
            </w:r>
          </w:p>
        </w:tc>
        <w:tc>
          <w:tcPr>
            <w:tcW w:w="1855" w:type="dxa"/>
            <w:shd w:val="clear" w:color="auto" w:fill="D9E2F3" w:themeFill="accent1" w:themeFillTint="33"/>
          </w:tcPr>
          <w:p w14:paraId="0ADDB85F" w14:textId="77777777" w:rsidR="00F1064F" w:rsidRPr="0037568F" w:rsidRDefault="00F1064F" w:rsidP="00AD6704">
            <w:pPr>
              <w:spacing w:after="0" w:line="240" w:lineRule="auto"/>
              <w:contextualSpacing/>
              <w:rPr>
                <w:rFonts w:ascii="Times New Roman" w:hAnsi="Times New Roman" w:cs="Times New Roman"/>
                <w:b/>
                <w:bCs/>
                <w:lang w:val="sr-Cyrl-RS"/>
              </w:rPr>
            </w:pPr>
            <w:r w:rsidRPr="0037568F">
              <w:rPr>
                <w:rFonts w:ascii="Times New Roman" w:hAnsi="Times New Roman" w:cs="Times New Roman"/>
                <w:b/>
                <w:bCs/>
                <w:lang w:val="sr-Cyrl-RS"/>
              </w:rPr>
              <w:t>100%</w:t>
            </w:r>
          </w:p>
        </w:tc>
      </w:tr>
      <w:tr w:rsidR="00F1064F" w:rsidRPr="0037568F" w14:paraId="531B580A" w14:textId="77777777" w:rsidTr="00A46D29">
        <w:trPr>
          <w:trHeight w:val="259"/>
        </w:trPr>
        <w:tc>
          <w:tcPr>
            <w:tcW w:w="3279" w:type="dxa"/>
            <w:shd w:val="clear" w:color="auto" w:fill="D9E2F3" w:themeFill="accent1" w:themeFillTint="33"/>
          </w:tcPr>
          <w:p w14:paraId="75EFB4BB" w14:textId="77777777" w:rsidR="00F1064F" w:rsidRPr="0037568F" w:rsidRDefault="00F1064F" w:rsidP="00AD6704">
            <w:pPr>
              <w:spacing w:after="0" w:line="240" w:lineRule="auto"/>
              <w:contextualSpacing/>
              <w:rPr>
                <w:rFonts w:ascii="Times New Roman" w:hAnsi="Times New Roman" w:cs="Times New Roman"/>
                <w:b/>
                <w:bCs/>
                <w:lang w:val="sr-Cyrl-RS"/>
              </w:rPr>
            </w:pPr>
            <w:r w:rsidRPr="0037568F">
              <w:rPr>
                <w:rFonts w:ascii="Times New Roman" w:hAnsi="Times New Roman" w:cs="Times New Roman"/>
                <w:b/>
                <w:lang w:val="sr-Cyrl-RS"/>
              </w:rPr>
              <w:t>Етажно (укупно)</w:t>
            </w:r>
          </w:p>
        </w:tc>
        <w:tc>
          <w:tcPr>
            <w:tcW w:w="1713" w:type="dxa"/>
            <w:shd w:val="clear" w:color="auto" w:fill="D9E2F3" w:themeFill="accent1" w:themeFillTint="33"/>
          </w:tcPr>
          <w:p w14:paraId="07F5706F" w14:textId="77777777" w:rsidR="00F1064F" w:rsidRPr="0037568F" w:rsidRDefault="004D23E5" w:rsidP="00AD6704">
            <w:pPr>
              <w:spacing w:after="0" w:line="240" w:lineRule="auto"/>
              <w:contextualSpacing/>
              <w:rPr>
                <w:rFonts w:ascii="Times New Roman" w:hAnsi="Times New Roman" w:cs="Times New Roman"/>
                <w:b/>
                <w:lang w:val="sr-Cyrl-BA"/>
              </w:rPr>
            </w:pPr>
            <w:r w:rsidRPr="0037568F">
              <w:rPr>
                <w:rFonts w:ascii="Times New Roman" w:hAnsi="Times New Roman" w:cs="Times New Roman"/>
                <w:b/>
                <w:lang w:val="sr-Cyrl-BA"/>
              </w:rPr>
              <w:t>1654</w:t>
            </w:r>
          </w:p>
        </w:tc>
        <w:tc>
          <w:tcPr>
            <w:tcW w:w="1855" w:type="dxa"/>
            <w:shd w:val="clear" w:color="auto" w:fill="D9E2F3" w:themeFill="accent1" w:themeFillTint="33"/>
          </w:tcPr>
          <w:p w14:paraId="6DE70799" w14:textId="77777777" w:rsidR="00F1064F" w:rsidRPr="0037568F" w:rsidRDefault="00A46D29" w:rsidP="00AD6704">
            <w:pPr>
              <w:spacing w:after="0" w:line="240" w:lineRule="auto"/>
              <w:contextualSpacing/>
              <w:rPr>
                <w:rFonts w:ascii="Times New Roman" w:hAnsi="Times New Roman" w:cs="Times New Roman"/>
                <w:b/>
                <w:lang w:val="sr-Cyrl-RS"/>
              </w:rPr>
            </w:pPr>
            <w:r w:rsidRPr="0037568F">
              <w:rPr>
                <w:rFonts w:ascii="Times New Roman" w:hAnsi="Times New Roman" w:cs="Times New Roman"/>
                <w:b/>
                <w:lang w:val="sr-Cyrl-BA"/>
              </w:rPr>
              <w:t>14,7</w:t>
            </w:r>
            <w:r w:rsidR="00F1064F" w:rsidRPr="0037568F">
              <w:rPr>
                <w:rFonts w:ascii="Times New Roman" w:hAnsi="Times New Roman" w:cs="Times New Roman"/>
                <w:b/>
              </w:rPr>
              <w:t>7</w:t>
            </w:r>
            <w:r w:rsidR="00F1064F" w:rsidRPr="0037568F">
              <w:rPr>
                <w:rFonts w:ascii="Times New Roman" w:hAnsi="Times New Roman" w:cs="Times New Roman"/>
                <w:b/>
                <w:lang w:val="sr-Cyrl-RS"/>
              </w:rPr>
              <w:t>%</w:t>
            </w:r>
          </w:p>
        </w:tc>
      </w:tr>
      <w:tr w:rsidR="00F1064F" w:rsidRPr="0037568F" w14:paraId="1303C5F4" w14:textId="77777777" w:rsidTr="00A46D29">
        <w:trPr>
          <w:trHeight w:val="271"/>
        </w:trPr>
        <w:tc>
          <w:tcPr>
            <w:tcW w:w="3279" w:type="dxa"/>
            <w:shd w:val="clear" w:color="auto" w:fill="B4C6E7" w:themeFill="accent1" w:themeFillTint="66"/>
          </w:tcPr>
          <w:p w14:paraId="5B0D615B" w14:textId="77777777" w:rsidR="00F1064F" w:rsidRPr="0037568F" w:rsidRDefault="00F1064F" w:rsidP="00AD6704">
            <w:pPr>
              <w:spacing w:after="0" w:line="240" w:lineRule="auto"/>
              <w:contextualSpacing/>
              <w:rPr>
                <w:rFonts w:ascii="Times New Roman" w:hAnsi="Times New Roman" w:cs="Times New Roman"/>
                <w:b/>
                <w:bCs/>
                <w:iCs/>
                <w:lang w:val="sr-Cyrl-RS"/>
              </w:rPr>
            </w:pPr>
            <w:r w:rsidRPr="0037568F">
              <w:rPr>
                <w:rFonts w:ascii="Times New Roman" w:hAnsi="Times New Roman" w:cs="Times New Roman"/>
                <w:iCs/>
                <w:lang w:val="sr-Cyrl-RS"/>
              </w:rPr>
              <w:t>Угаљ</w:t>
            </w:r>
          </w:p>
        </w:tc>
        <w:tc>
          <w:tcPr>
            <w:tcW w:w="1713" w:type="dxa"/>
            <w:shd w:val="clear" w:color="auto" w:fill="B4C6E7" w:themeFill="accent1" w:themeFillTint="66"/>
          </w:tcPr>
          <w:p w14:paraId="2B5CC537" w14:textId="77777777" w:rsidR="00F1064F" w:rsidRPr="0037568F" w:rsidRDefault="004D23E5" w:rsidP="00AD6704">
            <w:pPr>
              <w:spacing w:after="0" w:line="240" w:lineRule="auto"/>
              <w:contextualSpacing/>
              <w:rPr>
                <w:rFonts w:ascii="Times New Roman" w:hAnsi="Times New Roman" w:cs="Times New Roman"/>
                <w:iCs/>
                <w:lang w:val="sr-Cyrl-BA"/>
              </w:rPr>
            </w:pPr>
            <w:r w:rsidRPr="0037568F">
              <w:rPr>
                <w:rFonts w:ascii="Times New Roman" w:hAnsi="Times New Roman" w:cs="Times New Roman"/>
                <w:iCs/>
                <w:lang w:val="sr-Cyrl-BA"/>
              </w:rPr>
              <w:t>697</w:t>
            </w:r>
          </w:p>
        </w:tc>
        <w:tc>
          <w:tcPr>
            <w:tcW w:w="1855" w:type="dxa"/>
            <w:shd w:val="clear" w:color="auto" w:fill="B4C6E7" w:themeFill="accent1" w:themeFillTint="66"/>
          </w:tcPr>
          <w:p w14:paraId="21068AB3" w14:textId="77777777" w:rsidR="00F1064F" w:rsidRPr="0037568F" w:rsidRDefault="00A46D29" w:rsidP="00AD6704">
            <w:pPr>
              <w:spacing w:after="0" w:line="240" w:lineRule="auto"/>
              <w:contextualSpacing/>
              <w:rPr>
                <w:rFonts w:ascii="Times New Roman" w:hAnsi="Times New Roman" w:cs="Times New Roman"/>
                <w:iCs/>
                <w:lang w:val="sr-Cyrl-RS"/>
              </w:rPr>
            </w:pPr>
            <w:r w:rsidRPr="0037568F">
              <w:rPr>
                <w:rFonts w:ascii="Times New Roman" w:hAnsi="Times New Roman" w:cs="Times New Roman"/>
                <w:iCs/>
                <w:lang w:val="sr-Cyrl-RS"/>
              </w:rPr>
              <w:t>6,22</w:t>
            </w:r>
            <w:r w:rsidR="00F1064F" w:rsidRPr="0037568F">
              <w:rPr>
                <w:rFonts w:ascii="Times New Roman" w:hAnsi="Times New Roman" w:cs="Times New Roman"/>
                <w:iCs/>
                <w:lang w:val="sr-Cyrl-RS"/>
              </w:rPr>
              <w:t>%</w:t>
            </w:r>
          </w:p>
        </w:tc>
      </w:tr>
      <w:tr w:rsidR="00F1064F" w:rsidRPr="0037568F" w14:paraId="34A7671B" w14:textId="77777777" w:rsidTr="00A46D29">
        <w:trPr>
          <w:trHeight w:val="259"/>
        </w:trPr>
        <w:tc>
          <w:tcPr>
            <w:tcW w:w="3279" w:type="dxa"/>
            <w:shd w:val="clear" w:color="auto" w:fill="D9E2F3" w:themeFill="accent1" w:themeFillTint="33"/>
          </w:tcPr>
          <w:p w14:paraId="12CDDBB7" w14:textId="77777777" w:rsidR="00F1064F" w:rsidRPr="0037568F" w:rsidRDefault="00F1064F" w:rsidP="00AD6704">
            <w:pPr>
              <w:spacing w:after="0" w:line="240" w:lineRule="auto"/>
              <w:contextualSpacing/>
              <w:rPr>
                <w:rFonts w:ascii="Times New Roman" w:hAnsi="Times New Roman" w:cs="Times New Roman"/>
                <w:b/>
                <w:bCs/>
                <w:iCs/>
                <w:lang w:val="sr-Cyrl-RS"/>
              </w:rPr>
            </w:pPr>
            <w:r w:rsidRPr="0037568F">
              <w:rPr>
                <w:rFonts w:ascii="Times New Roman" w:hAnsi="Times New Roman" w:cs="Times New Roman"/>
                <w:iCs/>
                <w:lang w:val="sr-Cyrl-RS"/>
              </w:rPr>
              <w:t>Дрво</w:t>
            </w:r>
          </w:p>
        </w:tc>
        <w:tc>
          <w:tcPr>
            <w:tcW w:w="1713" w:type="dxa"/>
            <w:shd w:val="clear" w:color="auto" w:fill="D9E2F3" w:themeFill="accent1" w:themeFillTint="33"/>
          </w:tcPr>
          <w:p w14:paraId="7E72A630" w14:textId="77777777" w:rsidR="00F1064F" w:rsidRPr="0037568F" w:rsidRDefault="004D23E5" w:rsidP="00AD6704">
            <w:pPr>
              <w:spacing w:after="0" w:line="240" w:lineRule="auto"/>
              <w:contextualSpacing/>
              <w:rPr>
                <w:rFonts w:ascii="Times New Roman" w:hAnsi="Times New Roman" w:cs="Times New Roman"/>
                <w:iCs/>
                <w:lang w:val="sr-Cyrl-BA"/>
              </w:rPr>
            </w:pPr>
            <w:r w:rsidRPr="0037568F">
              <w:rPr>
                <w:rFonts w:ascii="Times New Roman" w:hAnsi="Times New Roman" w:cs="Times New Roman"/>
                <w:iCs/>
                <w:lang w:val="sr-Cyrl-BA"/>
              </w:rPr>
              <w:t>1264</w:t>
            </w:r>
          </w:p>
        </w:tc>
        <w:tc>
          <w:tcPr>
            <w:tcW w:w="1855" w:type="dxa"/>
            <w:shd w:val="clear" w:color="auto" w:fill="D9E2F3" w:themeFill="accent1" w:themeFillTint="33"/>
          </w:tcPr>
          <w:p w14:paraId="0F5E6DCF" w14:textId="77777777" w:rsidR="00F1064F" w:rsidRPr="0037568F" w:rsidRDefault="00A46D29" w:rsidP="00AD6704">
            <w:pPr>
              <w:spacing w:after="0" w:line="240" w:lineRule="auto"/>
              <w:contextualSpacing/>
              <w:rPr>
                <w:rFonts w:ascii="Times New Roman" w:hAnsi="Times New Roman" w:cs="Times New Roman"/>
                <w:iCs/>
                <w:lang w:val="sr-Cyrl-RS"/>
              </w:rPr>
            </w:pPr>
            <w:r w:rsidRPr="0037568F">
              <w:rPr>
                <w:rFonts w:ascii="Times New Roman" w:hAnsi="Times New Roman" w:cs="Times New Roman"/>
                <w:iCs/>
                <w:lang w:val="sr-Cyrl-BA"/>
              </w:rPr>
              <w:t>11,2</w:t>
            </w:r>
            <w:r w:rsidR="00F1064F" w:rsidRPr="0037568F">
              <w:rPr>
                <w:rFonts w:ascii="Times New Roman" w:hAnsi="Times New Roman" w:cs="Times New Roman"/>
                <w:iCs/>
              </w:rPr>
              <w:t>8</w:t>
            </w:r>
            <w:r w:rsidR="00F1064F" w:rsidRPr="0037568F">
              <w:rPr>
                <w:rFonts w:ascii="Times New Roman" w:hAnsi="Times New Roman" w:cs="Times New Roman"/>
                <w:iCs/>
                <w:lang w:val="sr-Cyrl-RS"/>
              </w:rPr>
              <w:t>%</w:t>
            </w:r>
          </w:p>
        </w:tc>
      </w:tr>
      <w:tr w:rsidR="00F1064F" w:rsidRPr="0037568F" w14:paraId="1A9B3379" w14:textId="77777777" w:rsidTr="00A46D29">
        <w:trPr>
          <w:trHeight w:val="259"/>
        </w:trPr>
        <w:tc>
          <w:tcPr>
            <w:tcW w:w="3279" w:type="dxa"/>
            <w:shd w:val="clear" w:color="auto" w:fill="B4C6E7" w:themeFill="accent1" w:themeFillTint="66"/>
          </w:tcPr>
          <w:p w14:paraId="152B4689" w14:textId="77777777" w:rsidR="00F1064F" w:rsidRPr="0037568F" w:rsidRDefault="00F1064F" w:rsidP="00AD6704">
            <w:pPr>
              <w:spacing w:after="0" w:line="240" w:lineRule="auto"/>
              <w:contextualSpacing/>
              <w:rPr>
                <w:rFonts w:ascii="Times New Roman" w:hAnsi="Times New Roman" w:cs="Times New Roman"/>
                <w:b/>
                <w:bCs/>
                <w:iCs/>
                <w:lang w:val="sr-Cyrl-RS"/>
              </w:rPr>
            </w:pPr>
            <w:r w:rsidRPr="0037568F">
              <w:rPr>
                <w:rFonts w:ascii="Times New Roman" w:hAnsi="Times New Roman" w:cs="Times New Roman"/>
                <w:iCs/>
                <w:lang w:val="sr-Cyrl-RS"/>
              </w:rPr>
              <w:t>Струја</w:t>
            </w:r>
          </w:p>
        </w:tc>
        <w:tc>
          <w:tcPr>
            <w:tcW w:w="1713" w:type="dxa"/>
            <w:shd w:val="clear" w:color="auto" w:fill="B4C6E7" w:themeFill="accent1" w:themeFillTint="66"/>
          </w:tcPr>
          <w:p w14:paraId="383DB370" w14:textId="77777777" w:rsidR="00F1064F" w:rsidRPr="0037568F" w:rsidRDefault="004D23E5" w:rsidP="00AD6704">
            <w:pPr>
              <w:spacing w:after="0" w:line="240" w:lineRule="auto"/>
              <w:contextualSpacing/>
              <w:rPr>
                <w:rFonts w:ascii="Times New Roman" w:hAnsi="Times New Roman" w:cs="Times New Roman"/>
                <w:iCs/>
                <w:lang w:val="sr-Cyrl-RS"/>
              </w:rPr>
            </w:pPr>
            <w:r w:rsidRPr="0037568F">
              <w:rPr>
                <w:rFonts w:ascii="Times New Roman" w:hAnsi="Times New Roman" w:cs="Times New Roman"/>
                <w:iCs/>
                <w:lang w:val="sr-Cyrl-RS"/>
              </w:rPr>
              <w:t>132</w:t>
            </w:r>
          </w:p>
        </w:tc>
        <w:tc>
          <w:tcPr>
            <w:tcW w:w="1855" w:type="dxa"/>
            <w:shd w:val="clear" w:color="auto" w:fill="B4C6E7" w:themeFill="accent1" w:themeFillTint="66"/>
          </w:tcPr>
          <w:p w14:paraId="321995F9" w14:textId="77777777" w:rsidR="00F1064F" w:rsidRPr="0037568F" w:rsidRDefault="00F1064F" w:rsidP="00AD6704">
            <w:pPr>
              <w:spacing w:after="0" w:line="240" w:lineRule="auto"/>
              <w:contextualSpacing/>
              <w:rPr>
                <w:rFonts w:ascii="Times New Roman" w:hAnsi="Times New Roman" w:cs="Times New Roman"/>
                <w:iCs/>
                <w:lang w:val="sr-Cyrl-RS"/>
              </w:rPr>
            </w:pPr>
            <w:r w:rsidRPr="0037568F">
              <w:rPr>
                <w:rFonts w:ascii="Times New Roman" w:hAnsi="Times New Roman" w:cs="Times New Roman"/>
                <w:iCs/>
                <w:lang w:val="sr-Cyrl-RS"/>
              </w:rPr>
              <w:t>1</w:t>
            </w:r>
            <w:r w:rsidRPr="0037568F">
              <w:rPr>
                <w:rFonts w:ascii="Times New Roman" w:hAnsi="Times New Roman" w:cs="Times New Roman"/>
                <w:iCs/>
              </w:rPr>
              <w:t>,</w:t>
            </w:r>
            <w:r w:rsidR="00A46D29" w:rsidRPr="0037568F">
              <w:rPr>
                <w:rFonts w:ascii="Times New Roman" w:hAnsi="Times New Roman" w:cs="Times New Roman"/>
                <w:iCs/>
                <w:lang w:val="sr-Cyrl-BA"/>
              </w:rPr>
              <w:t>18</w:t>
            </w:r>
            <w:r w:rsidRPr="0037568F">
              <w:rPr>
                <w:rFonts w:ascii="Times New Roman" w:hAnsi="Times New Roman" w:cs="Times New Roman"/>
                <w:iCs/>
                <w:lang w:val="sr-Cyrl-RS"/>
              </w:rPr>
              <w:t>%</w:t>
            </w:r>
          </w:p>
        </w:tc>
      </w:tr>
      <w:tr w:rsidR="00F1064F" w:rsidRPr="0037568F" w14:paraId="481CD467" w14:textId="77777777" w:rsidTr="00A46D29">
        <w:trPr>
          <w:trHeight w:val="271"/>
        </w:trPr>
        <w:tc>
          <w:tcPr>
            <w:tcW w:w="3279" w:type="dxa"/>
            <w:shd w:val="clear" w:color="auto" w:fill="D9E2F3" w:themeFill="accent1" w:themeFillTint="33"/>
          </w:tcPr>
          <w:p w14:paraId="4F125D68" w14:textId="77777777" w:rsidR="00F1064F" w:rsidRPr="0037568F" w:rsidRDefault="00F1064F" w:rsidP="00AD6704">
            <w:pPr>
              <w:spacing w:after="0" w:line="240" w:lineRule="auto"/>
              <w:contextualSpacing/>
              <w:rPr>
                <w:rFonts w:ascii="Times New Roman" w:hAnsi="Times New Roman" w:cs="Times New Roman"/>
                <w:b/>
                <w:bCs/>
                <w:iCs/>
                <w:lang w:val="sr-Cyrl-RS"/>
              </w:rPr>
            </w:pPr>
            <w:r w:rsidRPr="0037568F">
              <w:rPr>
                <w:rFonts w:ascii="Times New Roman" w:hAnsi="Times New Roman" w:cs="Times New Roman"/>
                <w:iCs/>
                <w:lang w:val="sr-Cyrl-RS"/>
              </w:rPr>
              <w:t>Друго</w:t>
            </w:r>
          </w:p>
        </w:tc>
        <w:tc>
          <w:tcPr>
            <w:tcW w:w="1713" w:type="dxa"/>
            <w:shd w:val="clear" w:color="auto" w:fill="D9E2F3" w:themeFill="accent1" w:themeFillTint="33"/>
          </w:tcPr>
          <w:p w14:paraId="0E963E51" w14:textId="77777777" w:rsidR="00F1064F" w:rsidRPr="0037568F" w:rsidRDefault="004D23E5" w:rsidP="00AD6704">
            <w:pPr>
              <w:spacing w:after="0" w:line="240" w:lineRule="auto"/>
              <w:contextualSpacing/>
              <w:rPr>
                <w:rFonts w:ascii="Times New Roman" w:hAnsi="Times New Roman" w:cs="Times New Roman"/>
                <w:iCs/>
                <w:lang w:val="sr-Cyrl-BA"/>
              </w:rPr>
            </w:pPr>
            <w:r w:rsidRPr="0037568F">
              <w:rPr>
                <w:rFonts w:ascii="Times New Roman" w:hAnsi="Times New Roman" w:cs="Times New Roman"/>
                <w:iCs/>
                <w:lang w:val="sr-Cyrl-BA"/>
              </w:rPr>
              <w:t>49</w:t>
            </w:r>
          </w:p>
        </w:tc>
        <w:tc>
          <w:tcPr>
            <w:tcW w:w="1855" w:type="dxa"/>
            <w:shd w:val="clear" w:color="auto" w:fill="D9E2F3" w:themeFill="accent1" w:themeFillTint="33"/>
          </w:tcPr>
          <w:p w14:paraId="34E1739B" w14:textId="77777777" w:rsidR="00F1064F" w:rsidRPr="0037568F" w:rsidRDefault="00A46D29" w:rsidP="00AD6704">
            <w:pPr>
              <w:spacing w:after="0" w:line="240" w:lineRule="auto"/>
              <w:contextualSpacing/>
              <w:rPr>
                <w:rFonts w:ascii="Times New Roman" w:hAnsi="Times New Roman" w:cs="Times New Roman"/>
                <w:iCs/>
                <w:lang w:val="sr-Cyrl-RS"/>
              </w:rPr>
            </w:pPr>
            <w:r w:rsidRPr="0037568F">
              <w:rPr>
                <w:rFonts w:ascii="Times New Roman" w:hAnsi="Times New Roman" w:cs="Times New Roman"/>
                <w:iCs/>
                <w:lang w:val="sr-Cyrl-RS"/>
              </w:rPr>
              <w:t>0,44</w:t>
            </w:r>
            <w:r w:rsidR="00F1064F" w:rsidRPr="0037568F">
              <w:rPr>
                <w:rFonts w:ascii="Times New Roman" w:hAnsi="Times New Roman" w:cs="Times New Roman"/>
                <w:iCs/>
                <w:lang w:val="sr-Cyrl-RS"/>
              </w:rPr>
              <w:t>%</w:t>
            </w:r>
          </w:p>
        </w:tc>
      </w:tr>
      <w:tr w:rsidR="00F1064F" w:rsidRPr="0037568F" w14:paraId="4F43CB83" w14:textId="77777777" w:rsidTr="00A46D29">
        <w:trPr>
          <w:trHeight w:val="259"/>
        </w:trPr>
        <w:tc>
          <w:tcPr>
            <w:tcW w:w="3279" w:type="dxa"/>
            <w:shd w:val="clear" w:color="auto" w:fill="B4C6E7" w:themeFill="accent1" w:themeFillTint="66"/>
          </w:tcPr>
          <w:p w14:paraId="150D5E1E" w14:textId="77777777" w:rsidR="00F1064F" w:rsidRPr="0037568F" w:rsidRDefault="00F1064F" w:rsidP="00AD6704">
            <w:pPr>
              <w:spacing w:after="0" w:line="240" w:lineRule="auto"/>
              <w:contextualSpacing/>
              <w:rPr>
                <w:rFonts w:ascii="Times New Roman" w:hAnsi="Times New Roman" w:cs="Times New Roman"/>
                <w:b/>
                <w:bCs/>
                <w:lang w:val="sr-Cyrl-RS"/>
              </w:rPr>
            </w:pPr>
            <w:r w:rsidRPr="0037568F">
              <w:rPr>
                <w:rFonts w:ascii="Times New Roman" w:hAnsi="Times New Roman" w:cs="Times New Roman"/>
                <w:b/>
                <w:lang w:val="sr-Cyrl-RS"/>
              </w:rPr>
              <w:t>Без радијатора (укупно)</w:t>
            </w:r>
          </w:p>
        </w:tc>
        <w:tc>
          <w:tcPr>
            <w:tcW w:w="1713" w:type="dxa"/>
            <w:shd w:val="clear" w:color="auto" w:fill="B4C6E7" w:themeFill="accent1" w:themeFillTint="66"/>
          </w:tcPr>
          <w:p w14:paraId="3CE0718D" w14:textId="77777777" w:rsidR="00F1064F" w:rsidRPr="0037568F" w:rsidRDefault="004D23E5" w:rsidP="00AD6704">
            <w:pPr>
              <w:spacing w:after="0" w:line="240" w:lineRule="auto"/>
              <w:contextualSpacing/>
              <w:rPr>
                <w:rFonts w:ascii="Times New Roman" w:hAnsi="Times New Roman" w:cs="Times New Roman"/>
                <w:b/>
                <w:lang w:val="sr-Cyrl-BA"/>
              </w:rPr>
            </w:pPr>
            <w:r w:rsidRPr="0037568F">
              <w:rPr>
                <w:rFonts w:ascii="Times New Roman" w:hAnsi="Times New Roman" w:cs="Times New Roman"/>
                <w:b/>
                <w:lang w:val="sr-Cyrl-BA"/>
              </w:rPr>
              <w:t>9041</w:t>
            </w:r>
          </w:p>
        </w:tc>
        <w:tc>
          <w:tcPr>
            <w:tcW w:w="1855" w:type="dxa"/>
            <w:shd w:val="clear" w:color="auto" w:fill="B4C6E7" w:themeFill="accent1" w:themeFillTint="66"/>
          </w:tcPr>
          <w:p w14:paraId="09710119" w14:textId="77777777" w:rsidR="00F1064F" w:rsidRPr="0037568F" w:rsidRDefault="00A46D29" w:rsidP="00AD6704">
            <w:pPr>
              <w:spacing w:after="0" w:line="240" w:lineRule="auto"/>
              <w:contextualSpacing/>
              <w:rPr>
                <w:rFonts w:ascii="Times New Roman" w:hAnsi="Times New Roman" w:cs="Times New Roman"/>
                <w:b/>
              </w:rPr>
            </w:pPr>
            <w:r w:rsidRPr="0037568F">
              <w:rPr>
                <w:rFonts w:ascii="Times New Roman" w:hAnsi="Times New Roman" w:cs="Times New Roman"/>
                <w:b/>
                <w:lang w:val="sr-Cyrl-RS"/>
              </w:rPr>
              <w:t>80,72</w:t>
            </w:r>
            <w:r w:rsidR="00F1064F" w:rsidRPr="0037568F">
              <w:rPr>
                <w:rFonts w:ascii="Times New Roman" w:hAnsi="Times New Roman" w:cs="Times New Roman"/>
                <w:b/>
                <w:lang w:val="sr-Cyrl-RS"/>
              </w:rPr>
              <w:t>%</w:t>
            </w:r>
          </w:p>
        </w:tc>
      </w:tr>
      <w:tr w:rsidR="00F1064F" w:rsidRPr="0037568F" w14:paraId="5AA8BD63" w14:textId="77777777" w:rsidTr="00A46D29">
        <w:trPr>
          <w:trHeight w:val="259"/>
        </w:trPr>
        <w:tc>
          <w:tcPr>
            <w:tcW w:w="3279" w:type="dxa"/>
            <w:shd w:val="clear" w:color="auto" w:fill="D9E2F3" w:themeFill="accent1" w:themeFillTint="33"/>
          </w:tcPr>
          <w:p w14:paraId="76E3399A" w14:textId="77777777" w:rsidR="00F1064F" w:rsidRPr="0037568F" w:rsidRDefault="00F1064F"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iCs/>
                <w:lang w:val="sr-Cyrl-RS"/>
              </w:rPr>
              <w:t>Угаљ</w:t>
            </w:r>
          </w:p>
        </w:tc>
        <w:tc>
          <w:tcPr>
            <w:tcW w:w="1713" w:type="dxa"/>
            <w:shd w:val="clear" w:color="auto" w:fill="D9E2F3" w:themeFill="accent1" w:themeFillTint="33"/>
          </w:tcPr>
          <w:p w14:paraId="0625C10F" w14:textId="77777777" w:rsidR="00F1064F" w:rsidRPr="0037568F" w:rsidRDefault="004D23E5" w:rsidP="00AD6704">
            <w:pPr>
              <w:spacing w:after="0" w:line="240" w:lineRule="auto"/>
              <w:contextualSpacing/>
              <w:rPr>
                <w:rFonts w:ascii="Times New Roman" w:hAnsi="Times New Roman" w:cs="Times New Roman"/>
                <w:iCs/>
                <w:lang w:val="sr-Cyrl-BA"/>
              </w:rPr>
            </w:pPr>
            <w:r w:rsidRPr="0037568F">
              <w:rPr>
                <w:rFonts w:ascii="Times New Roman" w:hAnsi="Times New Roman" w:cs="Times New Roman"/>
                <w:iCs/>
                <w:lang w:val="sr-Cyrl-BA"/>
              </w:rPr>
              <w:t>1713</w:t>
            </w:r>
          </w:p>
        </w:tc>
        <w:tc>
          <w:tcPr>
            <w:tcW w:w="1855" w:type="dxa"/>
            <w:shd w:val="clear" w:color="auto" w:fill="D9E2F3" w:themeFill="accent1" w:themeFillTint="33"/>
          </w:tcPr>
          <w:p w14:paraId="716C1684" w14:textId="77777777" w:rsidR="00F1064F" w:rsidRPr="0037568F" w:rsidRDefault="00A46D29" w:rsidP="00AD6704">
            <w:pPr>
              <w:spacing w:after="0" w:line="240" w:lineRule="auto"/>
              <w:contextualSpacing/>
              <w:rPr>
                <w:rFonts w:ascii="Times New Roman" w:hAnsi="Times New Roman" w:cs="Times New Roman"/>
                <w:iCs/>
              </w:rPr>
            </w:pPr>
            <w:r w:rsidRPr="0037568F">
              <w:rPr>
                <w:rFonts w:ascii="Times New Roman" w:hAnsi="Times New Roman" w:cs="Times New Roman"/>
                <w:iCs/>
                <w:lang w:val="sr-Cyrl-BA"/>
              </w:rPr>
              <w:t>15,29</w:t>
            </w:r>
            <w:r w:rsidR="00F1064F" w:rsidRPr="0037568F">
              <w:rPr>
                <w:rFonts w:ascii="Times New Roman" w:hAnsi="Times New Roman" w:cs="Times New Roman"/>
                <w:iCs/>
              </w:rPr>
              <w:t>%</w:t>
            </w:r>
          </w:p>
        </w:tc>
      </w:tr>
      <w:tr w:rsidR="00F1064F" w:rsidRPr="0037568F" w14:paraId="23EE5F97" w14:textId="77777777" w:rsidTr="00A46D29">
        <w:trPr>
          <w:trHeight w:val="271"/>
        </w:trPr>
        <w:tc>
          <w:tcPr>
            <w:tcW w:w="3279" w:type="dxa"/>
            <w:shd w:val="clear" w:color="auto" w:fill="B4C6E7" w:themeFill="accent1" w:themeFillTint="66"/>
          </w:tcPr>
          <w:p w14:paraId="16766D7D" w14:textId="77777777" w:rsidR="00F1064F" w:rsidRPr="0037568F" w:rsidRDefault="00F1064F" w:rsidP="00AD6704">
            <w:pPr>
              <w:spacing w:after="0" w:line="240" w:lineRule="auto"/>
              <w:contextualSpacing/>
              <w:rPr>
                <w:rFonts w:ascii="Times New Roman" w:hAnsi="Times New Roman" w:cs="Times New Roman"/>
                <w:b/>
                <w:bCs/>
                <w:iCs/>
                <w:lang w:val="sr-Cyrl-RS"/>
              </w:rPr>
            </w:pPr>
            <w:r w:rsidRPr="0037568F">
              <w:rPr>
                <w:rFonts w:ascii="Times New Roman" w:hAnsi="Times New Roman" w:cs="Times New Roman"/>
                <w:iCs/>
                <w:lang w:val="sr-Cyrl-RS"/>
              </w:rPr>
              <w:t>Дрво</w:t>
            </w:r>
          </w:p>
        </w:tc>
        <w:tc>
          <w:tcPr>
            <w:tcW w:w="1713" w:type="dxa"/>
            <w:shd w:val="clear" w:color="auto" w:fill="B4C6E7" w:themeFill="accent1" w:themeFillTint="66"/>
          </w:tcPr>
          <w:p w14:paraId="585304D0" w14:textId="77777777" w:rsidR="00F1064F" w:rsidRPr="0037568F" w:rsidRDefault="004D23E5" w:rsidP="00AD6704">
            <w:pPr>
              <w:spacing w:after="0" w:line="240" w:lineRule="auto"/>
              <w:contextualSpacing/>
              <w:rPr>
                <w:rFonts w:ascii="Times New Roman" w:hAnsi="Times New Roman" w:cs="Times New Roman"/>
                <w:iCs/>
                <w:lang w:val="sr-Cyrl-BA"/>
              </w:rPr>
            </w:pPr>
            <w:r w:rsidRPr="0037568F">
              <w:rPr>
                <w:rFonts w:ascii="Times New Roman" w:hAnsi="Times New Roman" w:cs="Times New Roman"/>
                <w:iCs/>
                <w:lang w:val="sr-Cyrl-BA"/>
              </w:rPr>
              <w:t>8628</w:t>
            </w:r>
          </w:p>
        </w:tc>
        <w:tc>
          <w:tcPr>
            <w:tcW w:w="1855" w:type="dxa"/>
            <w:shd w:val="clear" w:color="auto" w:fill="B4C6E7" w:themeFill="accent1" w:themeFillTint="66"/>
          </w:tcPr>
          <w:p w14:paraId="03EC8671" w14:textId="77777777" w:rsidR="00F1064F" w:rsidRPr="0037568F" w:rsidRDefault="00A46D29" w:rsidP="00AD6704">
            <w:pPr>
              <w:spacing w:after="0" w:line="240" w:lineRule="auto"/>
              <w:contextualSpacing/>
              <w:rPr>
                <w:rFonts w:ascii="Times New Roman" w:hAnsi="Times New Roman" w:cs="Times New Roman"/>
                <w:iCs/>
              </w:rPr>
            </w:pPr>
            <w:r w:rsidRPr="0037568F">
              <w:rPr>
                <w:rFonts w:ascii="Times New Roman" w:hAnsi="Times New Roman" w:cs="Times New Roman"/>
                <w:iCs/>
                <w:lang w:val="sr-Cyrl-BA"/>
              </w:rPr>
              <w:t>77,03</w:t>
            </w:r>
            <w:r w:rsidR="00F1064F" w:rsidRPr="0037568F">
              <w:rPr>
                <w:rFonts w:ascii="Times New Roman" w:hAnsi="Times New Roman" w:cs="Times New Roman"/>
                <w:iCs/>
              </w:rPr>
              <w:t>%</w:t>
            </w:r>
          </w:p>
        </w:tc>
      </w:tr>
      <w:tr w:rsidR="00F1064F" w:rsidRPr="0037568F" w14:paraId="08F37716" w14:textId="77777777" w:rsidTr="00A46D29">
        <w:trPr>
          <w:trHeight w:val="259"/>
        </w:trPr>
        <w:tc>
          <w:tcPr>
            <w:tcW w:w="3279" w:type="dxa"/>
            <w:shd w:val="clear" w:color="auto" w:fill="D9E2F3" w:themeFill="accent1" w:themeFillTint="33"/>
          </w:tcPr>
          <w:p w14:paraId="0AD5E2B9" w14:textId="77777777" w:rsidR="00F1064F" w:rsidRPr="0037568F" w:rsidRDefault="00F1064F" w:rsidP="00AD6704">
            <w:pPr>
              <w:spacing w:after="0" w:line="240" w:lineRule="auto"/>
              <w:contextualSpacing/>
              <w:rPr>
                <w:rFonts w:ascii="Times New Roman" w:hAnsi="Times New Roman" w:cs="Times New Roman"/>
                <w:b/>
                <w:bCs/>
                <w:iCs/>
                <w:lang w:val="sr-Cyrl-RS"/>
              </w:rPr>
            </w:pPr>
            <w:r w:rsidRPr="0037568F">
              <w:rPr>
                <w:rFonts w:ascii="Times New Roman" w:hAnsi="Times New Roman" w:cs="Times New Roman"/>
                <w:iCs/>
                <w:lang w:val="sr-Cyrl-RS"/>
              </w:rPr>
              <w:t>Струја</w:t>
            </w:r>
          </w:p>
        </w:tc>
        <w:tc>
          <w:tcPr>
            <w:tcW w:w="1713" w:type="dxa"/>
            <w:shd w:val="clear" w:color="auto" w:fill="D9E2F3" w:themeFill="accent1" w:themeFillTint="33"/>
          </w:tcPr>
          <w:p w14:paraId="4A6795E5" w14:textId="77777777" w:rsidR="00F1064F" w:rsidRPr="0037568F" w:rsidRDefault="004D23E5" w:rsidP="00AD6704">
            <w:pPr>
              <w:spacing w:after="0" w:line="240" w:lineRule="auto"/>
              <w:contextualSpacing/>
              <w:rPr>
                <w:rFonts w:ascii="Times New Roman" w:hAnsi="Times New Roman" w:cs="Times New Roman"/>
                <w:iCs/>
                <w:lang w:val="sr-Cyrl-BA"/>
              </w:rPr>
            </w:pPr>
            <w:r w:rsidRPr="0037568F">
              <w:rPr>
                <w:rFonts w:ascii="Times New Roman" w:hAnsi="Times New Roman" w:cs="Times New Roman"/>
                <w:iCs/>
                <w:lang w:val="sr-Cyrl-BA"/>
              </w:rPr>
              <w:t>393</w:t>
            </w:r>
          </w:p>
        </w:tc>
        <w:tc>
          <w:tcPr>
            <w:tcW w:w="1855" w:type="dxa"/>
            <w:shd w:val="clear" w:color="auto" w:fill="D9E2F3" w:themeFill="accent1" w:themeFillTint="33"/>
          </w:tcPr>
          <w:p w14:paraId="02EE3EFF" w14:textId="77777777" w:rsidR="00F1064F" w:rsidRPr="0037568F" w:rsidRDefault="00A46D29" w:rsidP="00AD6704">
            <w:pPr>
              <w:spacing w:after="0" w:line="240" w:lineRule="auto"/>
              <w:contextualSpacing/>
              <w:rPr>
                <w:rFonts w:ascii="Times New Roman" w:hAnsi="Times New Roman" w:cs="Times New Roman"/>
                <w:iCs/>
                <w:lang w:val="sr-Cyrl-BA"/>
              </w:rPr>
            </w:pPr>
            <w:r w:rsidRPr="0037568F">
              <w:rPr>
                <w:rFonts w:ascii="Times New Roman" w:hAnsi="Times New Roman" w:cs="Times New Roman"/>
                <w:iCs/>
                <w:lang w:val="sr-Cyrl-BA"/>
              </w:rPr>
              <w:t>3,51%</w:t>
            </w:r>
          </w:p>
        </w:tc>
      </w:tr>
      <w:tr w:rsidR="00F1064F" w:rsidRPr="0037568F" w14:paraId="4466B9CF" w14:textId="77777777" w:rsidTr="00A46D29">
        <w:trPr>
          <w:trHeight w:val="271"/>
        </w:trPr>
        <w:tc>
          <w:tcPr>
            <w:tcW w:w="3279" w:type="dxa"/>
            <w:shd w:val="clear" w:color="auto" w:fill="B4C6E7" w:themeFill="accent1" w:themeFillTint="66"/>
          </w:tcPr>
          <w:p w14:paraId="7F2C2E2E" w14:textId="77777777" w:rsidR="00F1064F" w:rsidRPr="0037568F" w:rsidRDefault="00F1064F" w:rsidP="00AD6704">
            <w:pPr>
              <w:spacing w:after="0" w:line="240" w:lineRule="auto"/>
              <w:contextualSpacing/>
              <w:rPr>
                <w:rFonts w:ascii="Times New Roman" w:hAnsi="Times New Roman" w:cs="Times New Roman"/>
                <w:b/>
                <w:bCs/>
                <w:iCs/>
                <w:lang w:val="sr-Cyrl-RS"/>
              </w:rPr>
            </w:pPr>
            <w:r w:rsidRPr="0037568F">
              <w:rPr>
                <w:rFonts w:ascii="Times New Roman" w:hAnsi="Times New Roman" w:cs="Times New Roman"/>
                <w:iCs/>
                <w:lang w:val="sr-Cyrl-RS"/>
              </w:rPr>
              <w:t>Друго</w:t>
            </w:r>
          </w:p>
        </w:tc>
        <w:tc>
          <w:tcPr>
            <w:tcW w:w="1713" w:type="dxa"/>
            <w:shd w:val="clear" w:color="auto" w:fill="B4C6E7" w:themeFill="accent1" w:themeFillTint="66"/>
          </w:tcPr>
          <w:p w14:paraId="5CF48B78" w14:textId="77777777" w:rsidR="00F1064F" w:rsidRPr="0037568F" w:rsidRDefault="004D23E5" w:rsidP="00AD6704">
            <w:pPr>
              <w:spacing w:after="0" w:line="240" w:lineRule="auto"/>
              <w:contextualSpacing/>
              <w:rPr>
                <w:rFonts w:ascii="Times New Roman" w:hAnsi="Times New Roman" w:cs="Times New Roman"/>
                <w:iCs/>
                <w:lang w:val="sr-Cyrl-BA"/>
              </w:rPr>
            </w:pPr>
            <w:r w:rsidRPr="0037568F">
              <w:rPr>
                <w:rFonts w:ascii="Times New Roman" w:hAnsi="Times New Roman" w:cs="Times New Roman"/>
                <w:iCs/>
                <w:lang w:val="sr-Cyrl-BA"/>
              </w:rPr>
              <w:t>4</w:t>
            </w:r>
          </w:p>
        </w:tc>
        <w:tc>
          <w:tcPr>
            <w:tcW w:w="1855" w:type="dxa"/>
            <w:shd w:val="clear" w:color="auto" w:fill="B4C6E7" w:themeFill="accent1" w:themeFillTint="66"/>
          </w:tcPr>
          <w:p w14:paraId="2C975363" w14:textId="77777777" w:rsidR="00F1064F" w:rsidRPr="0037568F" w:rsidRDefault="00F1064F" w:rsidP="00AD6704">
            <w:pPr>
              <w:spacing w:after="0" w:line="240" w:lineRule="auto"/>
              <w:contextualSpacing/>
              <w:rPr>
                <w:rFonts w:ascii="Times New Roman" w:hAnsi="Times New Roman" w:cs="Times New Roman"/>
                <w:iCs/>
                <w:lang w:val="sr-Cyrl-RS"/>
              </w:rPr>
            </w:pPr>
            <w:r w:rsidRPr="0037568F">
              <w:rPr>
                <w:rFonts w:ascii="Times New Roman" w:hAnsi="Times New Roman" w:cs="Times New Roman"/>
                <w:iCs/>
                <w:lang w:val="sr-Cyrl-RS"/>
              </w:rPr>
              <w:t>0</w:t>
            </w:r>
            <w:r w:rsidRPr="0037568F">
              <w:rPr>
                <w:rFonts w:ascii="Times New Roman" w:hAnsi="Times New Roman" w:cs="Times New Roman"/>
                <w:iCs/>
              </w:rPr>
              <w:t>,</w:t>
            </w:r>
            <w:r w:rsidR="00A46D29" w:rsidRPr="0037568F">
              <w:rPr>
                <w:rFonts w:ascii="Times New Roman" w:hAnsi="Times New Roman" w:cs="Times New Roman"/>
                <w:iCs/>
                <w:lang w:val="sr-Cyrl-BA"/>
              </w:rPr>
              <w:t>04</w:t>
            </w:r>
            <w:r w:rsidRPr="0037568F">
              <w:rPr>
                <w:rFonts w:ascii="Times New Roman" w:hAnsi="Times New Roman" w:cs="Times New Roman"/>
                <w:iCs/>
                <w:lang w:val="sr-Cyrl-RS"/>
              </w:rPr>
              <w:t>%</w:t>
            </w:r>
          </w:p>
        </w:tc>
      </w:tr>
    </w:tbl>
    <w:p w14:paraId="33F3008F" w14:textId="15114CFE" w:rsidR="00F1064F" w:rsidRPr="0037568F" w:rsidRDefault="00F1064F"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 xml:space="preserve">Извор: Попис становништва 2011. година, </w:t>
      </w:r>
      <w:r w:rsidR="00455900" w:rsidRPr="0037568F">
        <w:rPr>
          <w:rFonts w:ascii="Times New Roman" w:hAnsi="Times New Roman" w:cs="Times New Roman"/>
          <w:lang w:val="sr-Cyrl-RS"/>
        </w:rPr>
        <w:t>РЗС</w:t>
      </w:r>
    </w:p>
    <w:p w14:paraId="46D4AA07" w14:textId="77777777" w:rsidR="00A0125D" w:rsidRPr="0037568F" w:rsidRDefault="00A0125D" w:rsidP="00A0125D">
      <w:pPr>
        <w:pStyle w:val="Caption"/>
        <w:spacing w:after="0"/>
        <w:contextualSpacing/>
        <w:rPr>
          <w:rFonts w:ascii="Times New Roman" w:hAnsi="Times New Roman" w:cs="Times New Roman"/>
          <w:i w:val="0"/>
          <w:sz w:val="22"/>
        </w:rPr>
      </w:pPr>
    </w:p>
    <w:p w14:paraId="6FC8629C" w14:textId="60553F8C" w:rsidR="009B69E6" w:rsidRPr="0037568F" w:rsidRDefault="00A0125D" w:rsidP="009B69E6">
      <w:pPr>
        <w:pStyle w:val="Caption"/>
        <w:spacing w:after="0"/>
        <w:contextualSpacing/>
        <w:rPr>
          <w:rFonts w:ascii="Times New Roman" w:hAnsi="Times New Roman" w:cs="Times New Roman"/>
          <w:i w:val="0"/>
          <w:sz w:val="22"/>
          <w:lang w:val="sr-Cyrl-RS"/>
        </w:rPr>
      </w:pPr>
      <w:proofErr w:type="spellStart"/>
      <w:r w:rsidRPr="0037568F">
        <w:rPr>
          <w:rFonts w:ascii="Times New Roman" w:hAnsi="Times New Roman" w:cs="Times New Roman"/>
          <w:i w:val="0"/>
          <w:sz w:val="22"/>
        </w:rPr>
        <w:t>Табела</w:t>
      </w:r>
      <w:proofErr w:type="spellEnd"/>
      <w:r w:rsidRPr="0037568F">
        <w:rPr>
          <w:rFonts w:ascii="Times New Roman" w:hAnsi="Times New Roman" w:cs="Times New Roman"/>
          <w:i w:val="0"/>
          <w:sz w:val="22"/>
        </w:rPr>
        <w:t xml:space="preserve"> </w:t>
      </w:r>
      <w:r w:rsidRPr="0037568F">
        <w:rPr>
          <w:rFonts w:ascii="Times New Roman" w:hAnsi="Times New Roman" w:cs="Times New Roman"/>
          <w:i w:val="0"/>
          <w:sz w:val="22"/>
          <w:lang w:val="sr-Cyrl-RS"/>
        </w:rPr>
        <w:t>7</w:t>
      </w:r>
      <w:r w:rsidRPr="0037568F">
        <w:rPr>
          <w:rFonts w:ascii="Times New Roman" w:hAnsi="Times New Roman" w:cs="Times New Roman"/>
          <w:i w:val="0"/>
          <w:sz w:val="22"/>
        </w:rPr>
        <w:t xml:space="preserve">. </w:t>
      </w:r>
      <w:r w:rsidRPr="0037568F">
        <w:rPr>
          <w:rFonts w:ascii="Times New Roman" w:hAnsi="Times New Roman" w:cs="Times New Roman"/>
          <w:i w:val="0"/>
          <w:sz w:val="22"/>
          <w:lang w:val="sr-Cyrl-RS"/>
        </w:rPr>
        <w:t>Списак котларница у општини Пријепоље</w:t>
      </w:r>
    </w:p>
    <w:tbl>
      <w:tblPr>
        <w:tblStyle w:val="GridTable4-Accent1"/>
        <w:tblW w:w="0" w:type="auto"/>
        <w:tblLook w:val="04A0" w:firstRow="1" w:lastRow="0" w:firstColumn="1" w:lastColumn="0" w:noHBand="0" w:noVBand="1"/>
      </w:tblPr>
      <w:tblGrid>
        <w:gridCol w:w="1705"/>
        <w:gridCol w:w="2520"/>
        <w:gridCol w:w="2610"/>
      </w:tblGrid>
      <w:tr w:rsidR="009B69E6" w:rsidRPr="0037568F" w14:paraId="5A85D5C9" w14:textId="77777777" w:rsidTr="00F23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F88A013" w14:textId="18EC4AE8" w:rsidR="009B69E6" w:rsidRPr="0037568F" w:rsidRDefault="009B69E6" w:rsidP="009B69E6">
            <w:pPr>
              <w:rPr>
                <w:rFonts w:ascii="Times New Roman" w:hAnsi="Times New Roman" w:cs="Times New Roman"/>
                <w:lang w:val="sr-Cyrl-RS"/>
              </w:rPr>
            </w:pPr>
            <w:r w:rsidRPr="0037568F">
              <w:rPr>
                <w:rFonts w:ascii="Times New Roman" w:hAnsi="Times New Roman" w:cs="Times New Roman"/>
                <w:lang w:val="sr-Cyrl-RS"/>
              </w:rPr>
              <w:t>Котларница</w:t>
            </w:r>
          </w:p>
        </w:tc>
        <w:tc>
          <w:tcPr>
            <w:tcW w:w="2520" w:type="dxa"/>
          </w:tcPr>
          <w:p w14:paraId="0771B4C6" w14:textId="583A4671" w:rsidR="009B69E6" w:rsidRPr="0037568F" w:rsidRDefault="009B69E6" w:rsidP="009B69E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lang w:val="sr-Cyrl-RS"/>
              </w:rPr>
              <w:t>Стамбени простор (</w:t>
            </w:r>
            <w:r w:rsidRPr="0037568F">
              <w:rPr>
                <w:rFonts w:ascii="Times New Roman" w:hAnsi="Times New Roman" w:cs="Times New Roman"/>
              </w:rPr>
              <w:t>m</w:t>
            </w:r>
            <w:r w:rsidRPr="0037568F">
              <w:rPr>
                <w:rFonts w:ascii="Times New Roman" w:hAnsi="Times New Roman" w:cs="Times New Roman"/>
                <w:vertAlign w:val="superscript"/>
              </w:rPr>
              <w:t>2</w:t>
            </w:r>
            <w:r w:rsidRPr="0037568F">
              <w:rPr>
                <w:rFonts w:ascii="Times New Roman" w:hAnsi="Times New Roman" w:cs="Times New Roman"/>
              </w:rPr>
              <w:t>)</w:t>
            </w:r>
          </w:p>
        </w:tc>
        <w:tc>
          <w:tcPr>
            <w:tcW w:w="2610" w:type="dxa"/>
          </w:tcPr>
          <w:p w14:paraId="3030C86D" w14:textId="17D13745" w:rsidR="009B69E6" w:rsidRPr="0037568F" w:rsidRDefault="009B69E6" w:rsidP="009B69E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Пословни простор (m</w:t>
            </w:r>
            <w:r w:rsidRPr="0037568F">
              <w:rPr>
                <w:rFonts w:ascii="Times New Roman" w:hAnsi="Times New Roman" w:cs="Times New Roman"/>
                <w:vertAlign w:val="superscript"/>
                <w:lang w:val="sr-Cyrl-RS"/>
              </w:rPr>
              <w:t>2</w:t>
            </w:r>
            <w:r w:rsidRPr="0037568F">
              <w:rPr>
                <w:rFonts w:ascii="Times New Roman" w:hAnsi="Times New Roman" w:cs="Times New Roman"/>
                <w:lang w:val="sr-Cyrl-RS"/>
              </w:rPr>
              <w:t>)</w:t>
            </w:r>
          </w:p>
        </w:tc>
      </w:tr>
      <w:tr w:rsidR="00F23D0F" w:rsidRPr="0037568F" w14:paraId="7574BF04" w14:textId="77777777" w:rsidTr="00F23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B677834" w14:textId="2EBABBA9" w:rsidR="00F23D0F" w:rsidRPr="0037568F" w:rsidRDefault="00F23D0F" w:rsidP="00F23D0F">
            <w:pPr>
              <w:rPr>
                <w:rFonts w:ascii="Times New Roman" w:hAnsi="Times New Roman" w:cs="Times New Roman"/>
                <w:b w:val="0"/>
                <w:bCs w:val="0"/>
                <w:lang w:val="sr-Cyrl-RS"/>
              </w:rPr>
            </w:pPr>
            <w:r w:rsidRPr="0037568F">
              <w:rPr>
                <w:rFonts w:ascii="Times New Roman" w:hAnsi="Times New Roman" w:cs="Times New Roman"/>
                <w:b w:val="0"/>
                <w:bCs w:val="0"/>
                <w:lang w:val="sr-Cyrl-RS"/>
              </w:rPr>
              <w:t>Валтер</w:t>
            </w:r>
          </w:p>
        </w:tc>
        <w:tc>
          <w:tcPr>
            <w:tcW w:w="2520" w:type="dxa"/>
          </w:tcPr>
          <w:p w14:paraId="2B7B4A38" w14:textId="519178E4" w:rsidR="00F23D0F" w:rsidRPr="0037568F" w:rsidRDefault="00F23D0F" w:rsidP="00F23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9.449,78</w:t>
            </w:r>
          </w:p>
        </w:tc>
        <w:tc>
          <w:tcPr>
            <w:tcW w:w="2610" w:type="dxa"/>
          </w:tcPr>
          <w:p w14:paraId="33DB0C54" w14:textId="54D7A429" w:rsidR="00F23D0F" w:rsidRPr="0037568F" w:rsidRDefault="00F23D0F" w:rsidP="00F23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6.748,82</w:t>
            </w:r>
          </w:p>
        </w:tc>
      </w:tr>
      <w:tr w:rsidR="00F23D0F" w:rsidRPr="0037568F" w14:paraId="27F20250" w14:textId="77777777" w:rsidTr="00F23D0F">
        <w:tc>
          <w:tcPr>
            <w:cnfStyle w:val="001000000000" w:firstRow="0" w:lastRow="0" w:firstColumn="1" w:lastColumn="0" w:oddVBand="0" w:evenVBand="0" w:oddHBand="0" w:evenHBand="0" w:firstRowFirstColumn="0" w:firstRowLastColumn="0" w:lastRowFirstColumn="0" w:lastRowLastColumn="0"/>
            <w:tcW w:w="1705" w:type="dxa"/>
          </w:tcPr>
          <w:p w14:paraId="1AD0E7C1" w14:textId="21419130" w:rsidR="00F23D0F" w:rsidRPr="0037568F" w:rsidRDefault="00F23D0F" w:rsidP="00F23D0F">
            <w:pPr>
              <w:rPr>
                <w:rFonts w:ascii="Times New Roman" w:hAnsi="Times New Roman" w:cs="Times New Roman"/>
                <w:b w:val="0"/>
                <w:bCs w:val="0"/>
                <w:lang w:val="sr-Cyrl-RS"/>
              </w:rPr>
            </w:pPr>
            <w:r w:rsidRPr="0037568F">
              <w:rPr>
                <w:rFonts w:ascii="Times New Roman" w:hAnsi="Times New Roman" w:cs="Times New Roman"/>
                <w:b w:val="0"/>
                <w:bCs w:val="0"/>
                <w:lang w:val="sr-Cyrl-RS"/>
              </w:rPr>
              <w:t>Бријег</w:t>
            </w:r>
          </w:p>
        </w:tc>
        <w:tc>
          <w:tcPr>
            <w:tcW w:w="2520" w:type="dxa"/>
          </w:tcPr>
          <w:p w14:paraId="5B578EC9" w14:textId="6FC190DC" w:rsidR="00F23D0F" w:rsidRPr="0037568F" w:rsidRDefault="00F23D0F" w:rsidP="00F23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13.765,97</w:t>
            </w:r>
          </w:p>
        </w:tc>
        <w:tc>
          <w:tcPr>
            <w:tcW w:w="2610" w:type="dxa"/>
          </w:tcPr>
          <w:p w14:paraId="490D8D49" w14:textId="6FDF2B33" w:rsidR="00F23D0F" w:rsidRPr="0037568F" w:rsidRDefault="00F23D0F" w:rsidP="00F23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264,28</w:t>
            </w:r>
          </w:p>
        </w:tc>
      </w:tr>
      <w:tr w:rsidR="00F23D0F" w:rsidRPr="0037568F" w14:paraId="49FDE64B" w14:textId="77777777" w:rsidTr="00F23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8D0DF3C" w14:textId="74B86A06" w:rsidR="00F23D0F" w:rsidRPr="0037568F" w:rsidRDefault="00F23D0F" w:rsidP="00F23D0F">
            <w:pPr>
              <w:rPr>
                <w:rFonts w:ascii="Times New Roman" w:hAnsi="Times New Roman" w:cs="Times New Roman"/>
                <w:b w:val="0"/>
                <w:bCs w:val="0"/>
                <w:lang w:val="sr-Cyrl-RS"/>
              </w:rPr>
            </w:pPr>
            <w:r w:rsidRPr="0037568F">
              <w:rPr>
                <w:rFonts w:ascii="Times New Roman" w:hAnsi="Times New Roman" w:cs="Times New Roman"/>
                <w:b w:val="0"/>
                <w:bCs w:val="0"/>
                <w:lang w:val="sr-Cyrl-RS"/>
              </w:rPr>
              <w:t>Гимназија</w:t>
            </w:r>
          </w:p>
        </w:tc>
        <w:tc>
          <w:tcPr>
            <w:tcW w:w="2520" w:type="dxa"/>
          </w:tcPr>
          <w:p w14:paraId="6010DA56" w14:textId="5F89374A" w:rsidR="00F23D0F" w:rsidRPr="0037568F" w:rsidRDefault="00F23D0F" w:rsidP="00F23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5.150,98</w:t>
            </w:r>
          </w:p>
        </w:tc>
        <w:tc>
          <w:tcPr>
            <w:tcW w:w="2610" w:type="dxa"/>
          </w:tcPr>
          <w:p w14:paraId="0194F168" w14:textId="2E1B0426" w:rsidR="00F23D0F" w:rsidRPr="0037568F" w:rsidRDefault="00F23D0F" w:rsidP="00F23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545,82</w:t>
            </w:r>
          </w:p>
        </w:tc>
      </w:tr>
      <w:tr w:rsidR="00F23D0F" w:rsidRPr="0037568F" w14:paraId="2F936D6E" w14:textId="77777777" w:rsidTr="00F23D0F">
        <w:tc>
          <w:tcPr>
            <w:cnfStyle w:val="001000000000" w:firstRow="0" w:lastRow="0" w:firstColumn="1" w:lastColumn="0" w:oddVBand="0" w:evenVBand="0" w:oddHBand="0" w:evenHBand="0" w:firstRowFirstColumn="0" w:firstRowLastColumn="0" w:lastRowFirstColumn="0" w:lastRowLastColumn="0"/>
            <w:tcW w:w="1705" w:type="dxa"/>
          </w:tcPr>
          <w:p w14:paraId="1E14D766" w14:textId="1A2FD49E" w:rsidR="00F23D0F" w:rsidRPr="0037568F" w:rsidRDefault="00F23D0F" w:rsidP="00F23D0F">
            <w:pPr>
              <w:rPr>
                <w:rFonts w:ascii="Times New Roman" w:hAnsi="Times New Roman" w:cs="Times New Roman"/>
                <w:b w:val="0"/>
                <w:bCs w:val="0"/>
                <w:lang w:val="sr-Cyrl-RS"/>
              </w:rPr>
            </w:pPr>
            <w:r w:rsidRPr="0037568F">
              <w:rPr>
                <w:rFonts w:ascii="Times New Roman" w:hAnsi="Times New Roman" w:cs="Times New Roman"/>
                <w:b w:val="0"/>
                <w:bCs w:val="0"/>
                <w:lang w:val="sr-Cyrl-RS"/>
              </w:rPr>
              <w:t>Пијаца</w:t>
            </w:r>
          </w:p>
        </w:tc>
        <w:tc>
          <w:tcPr>
            <w:tcW w:w="2520" w:type="dxa"/>
          </w:tcPr>
          <w:p w14:paraId="20982A31" w14:textId="5D7AFFB8" w:rsidR="00F23D0F" w:rsidRPr="0037568F" w:rsidRDefault="00F23D0F" w:rsidP="00F23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3.543,16</w:t>
            </w:r>
          </w:p>
        </w:tc>
        <w:tc>
          <w:tcPr>
            <w:tcW w:w="2610" w:type="dxa"/>
          </w:tcPr>
          <w:p w14:paraId="08974DE1" w14:textId="52B10E7C" w:rsidR="00F23D0F" w:rsidRPr="0037568F" w:rsidRDefault="00F23D0F" w:rsidP="00F23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173,49</w:t>
            </w:r>
          </w:p>
        </w:tc>
      </w:tr>
      <w:tr w:rsidR="00F23D0F" w:rsidRPr="0037568F" w14:paraId="21F75274" w14:textId="77777777" w:rsidTr="00F23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F8B5E39" w14:textId="0C7CD677" w:rsidR="00F23D0F" w:rsidRPr="0037568F" w:rsidRDefault="00F23D0F" w:rsidP="00F23D0F">
            <w:pPr>
              <w:rPr>
                <w:rFonts w:ascii="Times New Roman" w:hAnsi="Times New Roman" w:cs="Times New Roman"/>
                <w:b w:val="0"/>
                <w:bCs w:val="0"/>
                <w:lang w:val="sr-Cyrl-RS"/>
              </w:rPr>
            </w:pPr>
            <w:r w:rsidRPr="0037568F">
              <w:rPr>
                <w:rFonts w:ascii="Times New Roman" w:hAnsi="Times New Roman" w:cs="Times New Roman"/>
                <w:b w:val="0"/>
                <w:bCs w:val="0"/>
                <w:lang w:val="sr-Cyrl-RS"/>
              </w:rPr>
              <w:t>Апотека</w:t>
            </w:r>
          </w:p>
        </w:tc>
        <w:tc>
          <w:tcPr>
            <w:tcW w:w="2520" w:type="dxa"/>
          </w:tcPr>
          <w:p w14:paraId="50AAA632" w14:textId="6D858050" w:rsidR="00F23D0F" w:rsidRPr="0037568F" w:rsidRDefault="00F23D0F" w:rsidP="00F23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1.200,22</w:t>
            </w:r>
          </w:p>
        </w:tc>
        <w:tc>
          <w:tcPr>
            <w:tcW w:w="2610" w:type="dxa"/>
          </w:tcPr>
          <w:p w14:paraId="3DB69ECF" w14:textId="35987207" w:rsidR="00F23D0F" w:rsidRPr="0037568F" w:rsidRDefault="00F23D0F" w:rsidP="00F23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rPr>
              <w:t>241,21</w:t>
            </w:r>
          </w:p>
        </w:tc>
      </w:tr>
      <w:tr w:rsidR="00F23D0F" w:rsidRPr="0037568F" w14:paraId="0EA1E80C" w14:textId="77777777" w:rsidTr="00F23D0F">
        <w:tc>
          <w:tcPr>
            <w:cnfStyle w:val="001000000000" w:firstRow="0" w:lastRow="0" w:firstColumn="1" w:lastColumn="0" w:oddVBand="0" w:evenVBand="0" w:oddHBand="0" w:evenHBand="0" w:firstRowFirstColumn="0" w:firstRowLastColumn="0" w:lastRowFirstColumn="0" w:lastRowLastColumn="0"/>
            <w:tcW w:w="1705" w:type="dxa"/>
          </w:tcPr>
          <w:p w14:paraId="7D7A12D6" w14:textId="2E9A3BA1" w:rsidR="00F23D0F" w:rsidRPr="0037568F" w:rsidRDefault="00F23D0F" w:rsidP="00F23D0F">
            <w:pPr>
              <w:rPr>
                <w:rFonts w:ascii="Times New Roman" w:hAnsi="Times New Roman" w:cs="Times New Roman"/>
                <w:lang w:val="sr-Cyrl-RS"/>
              </w:rPr>
            </w:pPr>
            <w:r w:rsidRPr="0037568F">
              <w:rPr>
                <w:rFonts w:ascii="Times New Roman" w:hAnsi="Times New Roman" w:cs="Times New Roman"/>
                <w:lang w:val="sr-Cyrl-RS"/>
              </w:rPr>
              <w:t>Укупно:</w:t>
            </w:r>
          </w:p>
        </w:tc>
        <w:tc>
          <w:tcPr>
            <w:tcW w:w="2520" w:type="dxa"/>
          </w:tcPr>
          <w:p w14:paraId="4F3187D3" w14:textId="345B3EDA" w:rsidR="00F23D0F" w:rsidRPr="0037568F" w:rsidRDefault="00F23D0F" w:rsidP="00F23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r-Cyrl-RS"/>
              </w:rPr>
            </w:pPr>
            <w:r w:rsidRPr="0037568F">
              <w:rPr>
                <w:rFonts w:ascii="Times New Roman" w:hAnsi="Times New Roman" w:cs="Times New Roman"/>
                <w:b/>
                <w:bCs/>
              </w:rPr>
              <w:t>33.110,11</w:t>
            </w:r>
          </w:p>
        </w:tc>
        <w:tc>
          <w:tcPr>
            <w:tcW w:w="2610" w:type="dxa"/>
          </w:tcPr>
          <w:p w14:paraId="3A34976C" w14:textId="2B86EF8A" w:rsidR="00F23D0F" w:rsidRPr="0037568F" w:rsidRDefault="00F23D0F" w:rsidP="00F23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r-Cyrl-RS"/>
              </w:rPr>
            </w:pPr>
            <w:r w:rsidRPr="0037568F">
              <w:rPr>
                <w:rFonts w:ascii="Times New Roman" w:hAnsi="Times New Roman" w:cs="Times New Roman"/>
                <w:b/>
                <w:bCs/>
              </w:rPr>
              <w:t>7.973,12</w:t>
            </w:r>
          </w:p>
        </w:tc>
      </w:tr>
    </w:tbl>
    <w:p w14:paraId="379F9E37" w14:textId="0934B2AB" w:rsidR="00E27ACA" w:rsidRPr="0037568F" w:rsidRDefault="00455900" w:rsidP="00AD6704">
      <w:pPr>
        <w:spacing w:after="0" w:line="240" w:lineRule="auto"/>
        <w:contextualSpacing/>
        <w:rPr>
          <w:rFonts w:ascii="Times New Roman" w:hAnsi="Times New Roman" w:cs="Times New Roman"/>
          <w:lang w:val="sr-Cyrl-RS"/>
        </w:rPr>
      </w:pPr>
      <w:proofErr w:type="spellStart"/>
      <w:r w:rsidRPr="0037568F">
        <w:rPr>
          <w:rFonts w:ascii="Times New Roman" w:hAnsi="Times New Roman" w:cs="Times New Roman"/>
        </w:rPr>
        <w:t>Извор</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По</w:t>
      </w:r>
      <w:proofErr w:type="spellEnd"/>
      <w:r w:rsidRPr="0037568F">
        <w:rPr>
          <w:rFonts w:ascii="Times New Roman" w:hAnsi="Times New Roman" w:cs="Times New Roman"/>
          <w:lang w:val="sr-Cyrl-RS"/>
        </w:rPr>
        <w:t>даци добијени од надлежних у локалној самоуправи</w:t>
      </w:r>
    </w:p>
    <w:p w14:paraId="45B6EF83" w14:textId="77777777" w:rsidR="00455900" w:rsidRPr="0037568F" w:rsidRDefault="00455900" w:rsidP="00AD6704">
      <w:pPr>
        <w:spacing w:after="0" w:line="240" w:lineRule="auto"/>
        <w:contextualSpacing/>
        <w:rPr>
          <w:rFonts w:ascii="Times New Roman" w:hAnsi="Times New Roman" w:cs="Times New Roman"/>
          <w:lang w:val="sr-Cyrl-RS"/>
        </w:rPr>
      </w:pPr>
    </w:p>
    <w:p w14:paraId="3B6D1F27" w14:textId="3AC68FF3" w:rsidR="007D433D" w:rsidRPr="0037568F" w:rsidRDefault="007D433D" w:rsidP="00AD6704">
      <w:pPr>
        <w:pStyle w:val="Heading2"/>
        <w:spacing w:before="0" w:line="240" w:lineRule="auto"/>
        <w:contextualSpacing/>
        <w:rPr>
          <w:rFonts w:ascii="Times New Roman" w:hAnsi="Times New Roman" w:cs="Times New Roman"/>
          <w:b/>
          <w:lang w:val="sr-Cyrl-RS"/>
        </w:rPr>
      </w:pPr>
      <w:bookmarkStart w:id="55" w:name="_Toc102744929"/>
      <w:r w:rsidRPr="0037568F">
        <w:rPr>
          <w:rFonts w:ascii="Times New Roman" w:hAnsi="Times New Roman" w:cs="Times New Roman"/>
          <w:b/>
          <w:lang w:val="sr-Cyrl-RS"/>
        </w:rPr>
        <w:t>Енергетско сиромаштво и енергетски угрожени купци</w:t>
      </w:r>
      <w:bookmarkEnd w:id="55"/>
    </w:p>
    <w:p w14:paraId="5D62DABE" w14:textId="77777777" w:rsidR="003E1520" w:rsidRPr="0037568F" w:rsidRDefault="003E1520" w:rsidP="003E1520">
      <w:pPr>
        <w:spacing w:after="0" w:line="240" w:lineRule="auto"/>
        <w:contextualSpacing/>
        <w:jc w:val="both"/>
        <w:rPr>
          <w:rFonts w:ascii="Times New Roman" w:hAnsi="Times New Roman" w:cs="Times New Roman"/>
          <w:lang w:val="sr-Cyrl-RS"/>
        </w:rPr>
      </w:pPr>
    </w:p>
    <w:p w14:paraId="279C529D" w14:textId="6DE7C0DC" w:rsidR="00D9265A" w:rsidRPr="0037568F" w:rsidRDefault="003E1520" w:rsidP="00F73EC7">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Енергетски угрожени купац електричне енергије или природног гаса у смислу Уредбе о енергетски угроженом купцу (''Сл. гласник РС'', број 113/15 и 59/18) је купац из категорије домаћинства (самачко или вишечлана породица), која живи у једној стамбеној јединици са једним мерним местом на коме се мери потрошња електричне енергије, односно природног гаса, која троши максималну количину електричне енергије или природног гаса у складу са овом Уредбом, као и домаћинства чијем члану због здравственог стања обуставом испоруке електричне енергије или природног гаса може бити угрожен живот или здравље.</w:t>
      </w:r>
    </w:p>
    <w:p w14:paraId="6EDE9953" w14:textId="77777777" w:rsidR="00F73EC7" w:rsidRPr="0037568F" w:rsidRDefault="00F73EC7" w:rsidP="00F73EC7">
      <w:pPr>
        <w:spacing w:after="0" w:line="240" w:lineRule="auto"/>
        <w:contextualSpacing/>
        <w:jc w:val="both"/>
        <w:rPr>
          <w:rFonts w:ascii="Times New Roman" w:hAnsi="Times New Roman" w:cs="Times New Roman"/>
          <w:lang w:val="sr-Cyrl-RS"/>
        </w:rPr>
      </w:pPr>
    </w:p>
    <w:p w14:paraId="6450FB13" w14:textId="331A16DF" w:rsidR="007D433D" w:rsidRPr="0037568F" w:rsidRDefault="00C972A1" w:rsidP="00C972A1">
      <w:pPr>
        <w:rPr>
          <w:rFonts w:ascii="Times New Roman" w:hAnsi="Times New Roman" w:cs="Times New Roman"/>
          <w:lang w:val="sr-Cyrl-RS"/>
        </w:rPr>
      </w:pPr>
      <w:r w:rsidRPr="0037568F">
        <w:rPr>
          <w:rFonts w:ascii="Times New Roman" w:hAnsi="Times New Roman" w:cs="Times New Roman"/>
          <w:lang w:val="sr-Cyrl-RS"/>
        </w:rPr>
        <w:t xml:space="preserve">Током </w:t>
      </w:r>
      <w:r w:rsidRPr="0037568F">
        <w:rPr>
          <w:rFonts w:ascii="Times New Roman" w:hAnsi="Times New Roman" w:cs="Times New Roman"/>
        </w:rPr>
        <w:t xml:space="preserve">2019. </w:t>
      </w:r>
      <w:r w:rsidRPr="0037568F">
        <w:rPr>
          <w:rFonts w:ascii="Times New Roman" w:hAnsi="Times New Roman" w:cs="Times New Roman"/>
          <w:lang w:val="sr-Cyrl-RS"/>
        </w:rPr>
        <w:t>године у општини Пријепоље статус енергетски заштићеног купца имало је око 1500 домаћинстава, од тога највише на основу примања дечијег додатка, затим на основу ниских примања и најмање на основу добијања новчане социјалне помоћи.</w:t>
      </w:r>
      <w:r w:rsidRPr="0037568F">
        <w:rPr>
          <w:rStyle w:val="FootnoteReference"/>
          <w:rFonts w:ascii="Times New Roman" w:hAnsi="Times New Roman" w:cs="Times New Roman"/>
          <w:lang w:val="sr-Cyrl-RS"/>
        </w:rPr>
        <w:footnoteReference w:id="43"/>
      </w:r>
    </w:p>
    <w:p w14:paraId="65AA5E5C" w14:textId="5FD2AB72" w:rsidR="00D9265A" w:rsidRPr="0037568F" w:rsidRDefault="00D9265A" w:rsidP="00F73EC7">
      <w:pPr>
        <w:jc w:val="both"/>
        <w:rPr>
          <w:rFonts w:ascii="Times New Roman" w:hAnsi="Times New Roman" w:cs="Times New Roman"/>
          <w:lang w:val="sr-Cyrl-RS"/>
        </w:rPr>
      </w:pPr>
      <w:r w:rsidRPr="0037568F">
        <w:rPr>
          <w:rFonts w:ascii="Times New Roman" w:hAnsi="Times New Roman" w:cs="Times New Roman"/>
          <w:lang w:val="sr-Cyrl-RS"/>
        </w:rPr>
        <w:t>Током 2020. године у општини Пријепоље статус енергетски заштићеног купца имало је 1.468 корисника, од тога највише на основу примања дечијег додатка, затим на основу ниских примања и најмање на основу добијања новчане социјалне помоћи. У 2021. години овај статус је добило 1.482 корисника</w:t>
      </w:r>
      <w:r w:rsidR="00F73EC7" w:rsidRPr="0037568F">
        <w:rPr>
          <w:rFonts w:ascii="Times New Roman" w:hAnsi="Times New Roman" w:cs="Times New Roman"/>
          <w:lang w:val="sr-Cyrl-RS"/>
        </w:rPr>
        <w:t xml:space="preserve"> и то: по основу решења за дечији додатка 1.225; 217 на основу малих примања и 40 корисника социјалне помоћи.</w:t>
      </w:r>
      <w:r w:rsidR="00F73EC7" w:rsidRPr="0037568F">
        <w:rPr>
          <w:rStyle w:val="FootnoteReference"/>
          <w:rFonts w:ascii="Times New Roman" w:hAnsi="Times New Roman" w:cs="Times New Roman"/>
          <w:lang w:val="sr-Cyrl-RS"/>
        </w:rPr>
        <w:footnoteReference w:id="44"/>
      </w:r>
    </w:p>
    <w:p w14:paraId="1EF6F511" w14:textId="77777777" w:rsidR="002F26CF" w:rsidRPr="0037568F" w:rsidRDefault="002F26CF" w:rsidP="00AD6704">
      <w:pPr>
        <w:pStyle w:val="Heading1"/>
        <w:spacing w:before="0" w:line="240" w:lineRule="auto"/>
        <w:contextualSpacing/>
        <w:rPr>
          <w:rFonts w:ascii="Times New Roman" w:hAnsi="Times New Roman" w:cs="Times New Roman"/>
          <w:b/>
          <w:lang w:val="sr-Cyrl-RS"/>
        </w:rPr>
      </w:pPr>
      <w:bookmarkStart w:id="57" w:name="_Toc102744930"/>
      <w:r w:rsidRPr="0037568F">
        <w:rPr>
          <w:rFonts w:ascii="Times New Roman" w:hAnsi="Times New Roman" w:cs="Times New Roman"/>
          <w:b/>
          <w:lang w:val="sr-Cyrl-RS"/>
        </w:rPr>
        <w:t>Природни ресурси</w:t>
      </w:r>
      <w:bookmarkEnd w:id="57"/>
    </w:p>
    <w:p w14:paraId="03244839" w14:textId="77777777" w:rsidR="0039448B" w:rsidRPr="0037568F" w:rsidRDefault="0039448B" w:rsidP="00AD6704">
      <w:pPr>
        <w:spacing w:after="0" w:line="240" w:lineRule="auto"/>
        <w:contextualSpacing/>
        <w:rPr>
          <w:rFonts w:ascii="Times New Roman" w:hAnsi="Times New Roman" w:cs="Times New Roman"/>
          <w:lang w:val="sr-Cyrl-RS"/>
        </w:rPr>
      </w:pPr>
    </w:p>
    <w:p w14:paraId="61903246" w14:textId="7EADDA9F" w:rsidR="003E1520" w:rsidRPr="0037568F" w:rsidRDefault="003E1520" w:rsidP="003E1520">
      <w:pPr>
        <w:spacing w:after="0" w:line="240" w:lineRule="auto"/>
        <w:contextualSpacing/>
        <w:jc w:val="both"/>
        <w:rPr>
          <w:rFonts w:ascii="Times New Roman" w:eastAsia="Calibri" w:hAnsi="Times New Roman" w:cs="Times New Roman"/>
          <w:lang w:val="sr-Cyrl-RS"/>
        </w:rPr>
      </w:pPr>
      <w:bookmarkStart w:id="58" w:name="_Hlk102735161"/>
      <w:r w:rsidRPr="0037568F">
        <w:rPr>
          <w:rFonts w:ascii="Times New Roman" w:eastAsia="Calibri" w:hAnsi="Times New Roman" w:cs="Times New Roman"/>
          <w:lang w:val="sr-Cyrl-RS"/>
        </w:rPr>
        <w:t>Општина Пријепоље се налази у планинском подручју, где доминирају терени од 1</w:t>
      </w:r>
      <w:r w:rsidR="00C972A1"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000</w:t>
      </w:r>
      <w:r w:rsidR="00C972A1" w:rsidRPr="0037568F">
        <w:rPr>
          <w:rFonts w:ascii="Times New Roman" w:eastAsia="Calibri" w:hAnsi="Times New Roman" w:cs="Times New Roman"/>
          <w:lang w:val="sr-Cyrl-RS"/>
        </w:rPr>
        <w:t xml:space="preserve"> до </w:t>
      </w:r>
      <w:r w:rsidRPr="0037568F">
        <w:rPr>
          <w:rFonts w:ascii="Times New Roman" w:eastAsia="Calibri" w:hAnsi="Times New Roman" w:cs="Times New Roman"/>
          <w:lang w:val="sr-Cyrl-RS"/>
        </w:rPr>
        <w:t>1</w:t>
      </w:r>
      <w:r w:rsidR="00C972A1"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500 м.н.в., са значајним комплексима шума (велики потенцијал биомасе) и великим бројем мањих водотокова у сливу реке Лим (велики хидроенергетски потенцијал).</w:t>
      </w:r>
      <w:bookmarkEnd w:id="58"/>
      <w:r w:rsidRPr="0037568F">
        <w:rPr>
          <w:rFonts w:ascii="Times New Roman" w:eastAsia="Calibri" w:hAnsi="Times New Roman" w:cs="Times New Roman"/>
          <w:vertAlign w:val="superscript"/>
          <w:lang w:val="sr-Cyrl-RS"/>
        </w:rPr>
        <w:footnoteReference w:id="45"/>
      </w:r>
    </w:p>
    <w:p w14:paraId="73E59DBD" w14:textId="77777777" w:rsidR="003E1520" w:rsidRPr="0037568F" w:rsidRDefault="003E1520" w:rsidP="003E1520">
      <w:pPr>
        <w:spacing w:after="0" w:line="240" w:lineRule="auto"/>
        <w:contextualSpacing/>
        <w:rPr>
          <w:rFonts w:ascii="Times New Roman" w:eastAsia="Calibri" w:hAnsi="Times New Roman" w:cs="Times New Roman"/>
          <w:lang w:val="sr-Cyrl-RS"/>
        </w:rPr>
      </w:pPr>
    </w:p>
    <w:p w14:paraId="4AE15498" w14:textId="6C6D7144" w:rsidR="003E1520" w:rsidRPr="0037568F" w:rsidRDefault="003E1520" w:rsidP="003E1520">
      <w:pPr>
        <w:spacing w:after="0" w:line="240" w:lineRule="auto"/>
        <w:contextualSpacing/>
        <w:jc w:val="both"/>
        <w:rPr>
          <w:rFonts w:ascii="Times New Roman" w:eastAsia="Calibri" w:hAnsi="Times New Roman" w:cs="Times New Roman"/>
          <w:lang w:val="sr-Cyrl-RS"/>
        </w:rPr>
      </w:pPr>
      <w:bookmarkStart w:id="59" w:name="_Hlk102735284"/>
      <w:r w:rsidRPr="0037568F">
        <w:rPr>
          <w:rFonts w:ascii="Times New Roman" w:eastAsia="Calibri" w:hAnsi="Times New Roman" w:cs="Times New Roman"/>
          <w:lang w:val="sr-Cyrl-RS"/>
        </w:rPr>
        <w:lastRenderedPageBreak/>
        <w:t>Земљиште у Општини Пријепоље према површини и квалитету представља веома важан природни ресурс.</w:t>
      </w:r>
      <w:r w:rsidRPr="0037568F">
        <w:rPr>
          <w:rFonts w:ascii="Times New Roman" w:eastAsia="Calibri" w:hAnsi="Times New Roman" w:cs="Times New Roman"/>
        </w:rPr>
        <w:t xml:space="preserve"> </w:t>
      </w:r>
      <w:r w:rsidRPr="0037568F">
        <w:rPr>
          <w:rFonts w:ascii="Times New Roman" w:eastAsia="Calibri" w:hAnsi="Times New Roman" w:cs="Times New Roman"/>
          <w:lang w:val="sr-Cyrl-RS"/>
        </w:rPr>
        <w:t xml:space="preserve">Укупна структура земљишних површина у општини Пријепоље је 827 </w:t>
      </w:r>
      <w:r w:rsidR="00C972A1" w:rsidRPr="0037568F">
        <w:rPr>
          <w:rFonts w:ascii="Times New Roman" w:eastAsia="Calibri" w:hAnsi="Times New Roman" w:cs="Times New Roman"/>
        </w:rPr>
        <w:t>km</w:t>
      </w:r>
      <w:r w:rsidRPr="0037568F">
        <w:rPr>
          <w:rFonts w:ascii="Times New Roman" w:eastAsia="Calibri" w:hAnsi="Times New Roman" w:cs="Times New Roman"/>
          <w:vertAlign w:val="superscript"/>
          <w:lang w:val="sr-Cyrl-RS"/>
        </w:rPr>
        <w:t>2</w:t>
      </w:r>
      <w:r w:rsidRPr="0037568F">
        <w:rPr>
          <w:rFonts w:ascii="Times New Roman" w:eastAsia="Calibri" w:hAnsi="Times New Roman" w:cs="Times New Roman"/>
          <w:lang w:val="sr-Cyrl-RS"/>
        </w:rPr>
        <w:t xml:space="preserve">, од чега су пољопривредне површине 383 </w:t>
      </w:r>
      <w:r w:rsidR="00C972A1" w:rsidRPr="0037568F">
        <w:rPr>
          <w:rFonts w:ascii="Times New Roman" w:eastAsia="Calibri" w:hAnsi="Times New Roman" w:cs="Times New Roman"/>
        </w:rPr>
        <w:t>km</w:t>
      </w:r>
      <w:r w:rsidRPr="0037568F">
        <w:rPr>
          <w:rFonts w:ascii="Times New Roman" w:eastAsia="Calibri" w:hAnsi="Times New Roman" w:cs="Times New Roman"/>
          <w:vertAlign w:val="superscript"/>
          <w:lang w:val="sr-Cyrl-RS"/>
        </w:rPr>
        <w:t>2</w:t>
      </w:r>
      <w:r w:rsidRPr="0037568F">
        <w:rPr>
          <w:rFonts w:ascii="Times New Roman" w:eastAsia="Calibri" w:hAnsi="Times New Roman" w:cs="Times New Roman"/>
          <w:lang w:val="sr-Cyrl-RS"/>
        </w:rPr>
        <w:t xml:space="preserve">, обрадиве површине 90 </w:t>
      </w:r>
      <w:r w:rsidR="00C972A1" w:rsidRPr="0037568F">
        <w:rPr>
          <w:rFonts w:ascii="Times New Roman" w:eastAsia="Calibri" w:hAnsi="Times New Roman" w:cs="Times New Roman"/>
        </w:rPr>
        <w:t>km</w:t>
      </w:r>
      <w:r w:rsidRPr="0037568F">
        <w:rPr>
          <w:rFonts w:ascii="Times New Roman" w:eastAsia="Calibri" w:hAnsi="Times New Roman" w:cs="Times New Roman"/>
          <w:vertAlign w:val="superscript"/>
          <w:lang w:val="sr-Cyrl-RS"/>
        </w:rPr>
        <w:t>2</w:t>
      </w:r>
      <w:r w:rsidRPr="0037568F">
        <w:rPr>
          <w:rFonts w:ascii="Times New Roman" w:eastAsia="Calibri" w:hAnsi="Times New Roman" w:cs="Times New Roman"/>
          <w:lang w:val="sr-Cyrl-RS"/>
        </w:rPr>
        <w:t xml:space="preserve"> и површине под шумом 697 </w:t>
      </w:r>
      <w:r w:rsidR="00C972A1" w:rsidRPr="0037568F">
        <w:rPr>
          <w:rFonts w:ascii="Times New Roman" w:eastAsia="Calibri" w:hAnsi="Times New Roman" w:cs="Times New Roman"/>
        </w:rPr>
        <w:t>km</w:t>
      </w:r>
      <w:r w:rsidRPr="0037568F">
        <w:rPr>
          <w:rFonts w:ascii="Times New Roman" w:eastAsia="Calibri" w:hAnsi="Times New Roman" w:cs="Times New Roman"/>
          <w:vertAlign w:val="superscript"/>
          <w:lang w:val="sr-Cyrl-RS"/>
        </w:rPr>
        <w:t>2</w:t>
      </w:r>
      <w:r w:rsidRPr="0037568F">
        <w:rPr>
          <w:rFonts w:ascii="Times New Roman" w:eastAsia="Calibri" w:hAnsi="Times New Roman" w:cs="Times New Roman"/>
          <w:lang w:val="sr-Cyrl-RS"/>
        </w:rPr>
        <w:t>.</w:t>
      </w:r>
      <w:bookmarkStart w:id="60" w:name="_Hlk102567246"/>
      <w:r w:rsidR="005E1702" w:rsidRPr="0037568F">
        <w:rPr>
          <w:rFonts w:ascii="Times New Roman" w:eastAsia="Calibri" w:hAnsi="Times New Roman" w:cs="Times New Roman"/>
          <w:lang w:val="sr-Cyrl-RS"/>
        </w:rPr>
        <w:t xml:space="preserve"> Коришћено пољопривредно земљиште у општини Пријепоље обухвата површину од 20.680</w:t>
      </w:r>
      <w:r w:rsidR="000C0642" w:rsidRPr="0037568F">
        <w:rPr>
          <w:rFonts w:ascii="Times New Roman" w:eastAsia="Calibri" w:hAnsi="Times New Roman" w:cs="Times New Roman"/>
          <w:lang w:val="sr-Cyrl-RS"/>
        </w:rPr>
        <w:t xml:space="preserve"> </w:t>
      </w:r>
      <w:r w:rsidR="005E1702" w:rsidRPr="0037568F">
        <w:rPr>
          <w:rFonts w:ascii="Times New Roman" w:eastAsia="Calibri" w:hAnsi="Times New Roman" w:cs="Times New Roman"/>
          <w:lang w:val="sr-Cyrl-RS"/>
        </w:rPr>
        <w:t>hа, односно 25,01% од укупне површине општине. Површине коришћеног пољопривредног земљишта у општини Пријепоље су мање у односу на Златиборски округ (32,91%) док су у односу на Републику Србију мање за 14,27%.</w:t>
      </w:r>
      <w:bookmarkEnd w:id="59"/>
      <w:r w:rsidR="005E1702" w:rsidRPr="0037568F">
        <w:rPr>
          <w:rFonts w:ascii="Times New Roman" w:eastAsia="Calibri" w:hAnsi="Times New Roman" w:cs="Times New Roman"/>
          <w:vertAlign w:val="superscript"/>
          <w:lang w:val="sr-Cyrl-RS"/>
        </w:rPr>
        <w:footnoteReference w:id="46"/>
      </w:r>
      <w:bookmarkEnd w:id="60"/>
    </w:p>
    <w:p w14:paraId="41772BA7" w14:textId="77777777" w:rsidR="003E1520" w:rsidRPr="0037568F" w:rsidRDefault="003E1520" w:rsidP="003E1520">
      <w:pPr>
        <w:spacing w:after="0" w:line="240" w:lineRule="auto"/>
        <w:contextualSpacing/>
        <w:jc w:val="both"/>
        <w:rPr>
          <w:rFonts w:ascii="Times New Roman" w:eastAsia="Calibri" w:hAnsi="Times New Roman" w:cs="Times New Roman"/>
          <w:lang w:val="sr-Cyrl-RS"/>
        </w:rPr>
      </w:pPr>
    </w:p>
    <w:p w14:paraId="13D276BE" w14:textId="3B0F7B2F" w:rsidR="003E1520" w:rsidRPr="0037568F" w:rsidRDefault="003E1520" w:rsidP="003E1520">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 xml:space="preserve">Територја општине Пријепоље препуна је разноликих пејзажа: од питомих котлина у долини Лима (бродаревска, великожупска, ивањска и пријепољско-залушка), густих шума (Златар, Јадовник, Камена гора, Лиса, Побијеник и Озрен), планинских пашњака (Камена гора, Јабука, Бабина, Врбова, Страњани, Аљиновићи, Правошева и други), па до кањона (Милешевка, Лим и Дубочица) и водопада Сопотнице. У овом простору пољопривредно земљиште захвата 38.205 </w:t>
      </w:r>
      <w:r w:rsidR="00C972A1" w:rsidRPr="0037568F">
        <w:rPr>
          <w:rFonts w:ascii="Times New Roman" w:eastAsia="Calibri" w:hAnsi="Times New Roman" w:cs="Times New Roman"/>
        </w:rPr>
        <w:t>ha</w:t>
      </w:r>
      <w:r w:rsidRPr="0037568F">
        <w:rPr>
          <w:rFonts w:ascii="Times New Roman" w:eastAsia="Calibri" w:hAnsi="Times New Roman" w:cs="Times New Roman"/>
          <w:lang w:val="sr-Cyrl-RS"/>
        </w:rPr>
        <w:t xml:space="preserve"> и представља веома важан природни ресурс. Ме</w:t>
      </w:r>
      <w:r w:rsidR="00C972A1" w:rsidRPr="0037568F">
        <w:rPr>
          <w:rFonts w:ascii="Times New Roman" w:eastAsia="Calibri" w:hAnsi="Times New Roman" w:cs="Times New Roman"/>
          <w:lang w:val="sr-Cyrl-RS"/>
        </w:rPr>
        <w:t>ђ</w:t>
      </w:r>
      <w:r w:rsidRPr="0037568F">
        <w:rPr>
          <w:rFonts w:ascii="Times New Roman" w:eastAsia="Calibri" w:hAnsi="Times New Roman" w:cs="Times New Roman"/>
          <w:lang w:val="sr-Cyrl-RS"/>
        </w:rPr>
        <w:t>утим, најплодније земљиште у долини Лима и његових притока под великим је притиском интензивне изградње објеката становништва које се досељава из насеља ближе и даље околине општине. У неким насељима општине Пријепоље, нарочито у атарима села са десне стране долине Милешевке и са леве стране долине Лима, појавила су се клизишта као последица прокопавања путева, изградње кућа и помоћних зграда на већим нагибима рељефа</w:t>
      </w:r>
      <w:r w:rsidR="00C972A1"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као и нерешеног питања отпадних вода. На таквим, стрмим странама рељефа постоје сви потребни природни услови за настанак клизишта</w:t>
      </w:r>
      <w:r w:rsidR="00C972A1"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као што су нагиб страна са глиновитом клизном равни у падини.</w:t>
      </w:r>
      <w:r w:rsidRPr="0037568F">
        <w:rPr>
          <w:rFonts w:ascii="Times New Roman" w:eastAsia="Calibri" w:hAnsi="Times New Roman" w:cs="Times New Roman"/>
          <w:vertAlign w:val="superscript"/>
          <w:lang w:val="sr-Cyrl-RS"/>
        </w:rPr>
        <w:footnoteReference w:id="47"/>
      </w:r>
    </w:p>
    <w:p w14:paraId="0C221F08" w14:textId="77777777" w:rsidR="003E1520" w:rsidRPr="0037568F" w:rsidRDefault="003E1520" w:rsidP="003E1520">
      <w:pPr>
        <w:spacing w:after="0" w:line="240" w:lineRule="auto"/>
        <w:contextualSpacing/>
        <w:jc w:val="both"/>
        <w:rPr>
          <w:rFonts w:ascii="Times New Roman" w:eastAsia="Calibri" w:hAnsi="Times New Roman" w:cs="Times New Roman"/>
          <w:lang w:val="sr-Cyrl-RS"/>
        </w:rPr>
      </w:pPr>
    </w:p>
    <w:p w14:paraId="140D3EBD" w14:textId="688AB070" w:rsidR="003E1520" w:rsidRPr="0037568F" w:rsidRDefault="003E1520" w:rsidP="003E1520">
      <w:pPr>
        <w:spacing w:after="0" w:line="240" w:lineRule="auto"/>
        <w:contextualSpacing/>
        <w:jc w:val="both"/>
        <w:rPr>
          <w:rFonts w:ascii="Times New Roman" w:eastAsia="Calibri" w:hAnsi="Times New Roman" w:cs="Times New Roman"/>
          <w:lang w:val="sr-Cyrl-RS"/>
        </w:rPr>
      </w:pPr>
      <w:bookmarkStart w:id="61" w:name="_Hlk102735471"/>
      <w:r w:rsidRPr="0037568F">
        <w:rPr>
          <w:rFonts w:ascii="Times New Roman" w:eastAsia="Calibri" w:hAnsi="Times New Roman" w:cs="Times New Roman"/>
          <w:lang w:val="sr-Cyrl-RS"/>
        </w:rPr>
        <w:t>Важан природни ресурс општине Пријепоље представљају и облици рељефа настали радом различитих геоморфолошких процеса. Од њих су посебно значајне долине река кањонског типа (кањони Лима, Милешевке и Дубочице) са разноврсном флораом и фауном. Биљне врсте које се посебно истичу по значају су: реликтно налазиште Панчићеве оморике, ендемичне биљне врсте црног бора, јеремичка, питомог кестена у кањону Милешевке и тиса у кањону Дубочице.</w:t>
      </w:r>
      <w:bookmarkEnd w:id="61"/>
      <w:r w:rsidRPr="0037568F">
        <w:rPr>
          <w:rFonts w:ascii="Times New Roman" w:eastAsia="Calibri" w:hAnsi="Times New Roman" w:cs="Times New Roman"/>
          <w:lang w:val="sr-Cyrl-RS"/>
        </w:rPr>
        <w:t xml:space="preserve"> У горњем, изворишном делу, реке Сопотнице налази се ве</w:t>
      </w:r>
      <w:r w:rsidR="00412878" w:rsidRPr="0037568F">
        <w:rPr>
          <w:rFonts w:ascii="Times New Roman" w:eastAsia="Calibri" w:hAnsi="Times New Roman" w:cs="Times New Roman"/>
          <w:lang w:val="sr-Cyrl-RS"/>
        </w:rPr>
        <w:t>ћ</w:t>
      </w:r>
      <w:r w:rsidRPr="0037568F">
        <w:rPr>
          <w:rFonts w:ascii="Times New Roman" w:eastAsia="Calibri" w:hAnsi="Times New Roman" w:cs="Times New Roman"/>
          <w:lang w:val="sr-Cyrl-RS"/>
        </w:rPr>
        <w:t>и комплекс сиге, преко које се прелива део воде реке Сопотнице, образујући, притом, водопаде. Медутим, експлоатација сиге као гра</w:t>
      </w:r>
      <w:r w:rsidR="00365755" w:rsidRPr="0037568F">
        <w:rPr>
          <w:rFonts w:ascii="Times New Roman" w:eastAsia="Calibri" w:hAnsi="Times New Roman" w:cs="Times New Roman"/>
          <w:lang w:val="sr-Cyrl-RS"/>
        </w:rPr>
        <w:t>ђ</w:t>
      </w:r>
      <w:r w:rsidRPr="0037568F">
        <w:rPr>
          <w:rFonts w:ascii="Times New Roman" w:eastAsia="Calibri" w:hAnsi="Times New Roman" w:cs="Times New Roman"/>
          <w:lang w:val="sr-Cyrl-RS"/>
        </w:rPr>
        <w:t>евинског материјала довела је до појаве њеног угрожавања. Стога је ово природно добро стављено под заштиту државе. Територија општине Пријепоље располаже значајним комплексима шума на просторима Златара, Јадовника, Озрена, Усе, Камене горе, Бабина, Побијеника и других планинских предела. Ти предели одликују се свежим и чистим ваздухом и мирисно-етеричним уљима. Но, код шума је присутна појава све већег сушења појединих стабала, не само четинарских, већ и листопадних врста. Та појава последица је „киселих киша“,</w:t>
      </w:r>
      <w:r w:rsidR="00743C4C"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Cyrl-RS"/>
        </w:rPr>
        <w:t xml:space="preserve">насталих ослобађањем </w:t>
      </w:r>
      <w:r w:rsidR="00743C4C" w:rsidRPr="0037568F">
        <w:rPr>
          <w:rFonts w:ascii="Times New Roman" w:eastAsia="Calibri" w:hAnsi="Times New Roman" w:cs="Times New Roman"/>
          <w:lang w:val="sr-Cyrl-RS"/>
        </w:rPr>
        <w:t>загађујућих материја</w:t>
      </w:r>
      <w:r w:rsidRPr="0037568F">
        <w:rPr>
          <w:rFonts w:ascii="Times New Roman" w:eastAsia="Calibri" w:hAnsi="Times New Roman" w:cs="Times New Roman"/>
          <w:lang w:val="sr-Cyrl-RS"/>
        </w:rPr>
        <w:t xml:space="preserve"> кој</w:t>
      </w:r>
      <w:r w:rsidR="00743C4C" w:rsidRPr="0037568F">
        <w:rPr>
          <w:rFonts w:ascii="Times New Roman" w:eastAsia="Calibri" w:hAnsi="Times New Roman" w:cs="Times New Roman"/>
          <w:lang w:val="sr-Cyrl-RS"/>
        </w:rPr>
        <w:t>е</w:t>
      </w:r>
      <w:r w:rsidRPr="0037568F">
        <w:rPr>
          <w:rFonts w:ascii="Times New Roman" w:eastAsia="Calibri" w:hAnsi="Times New Roman" w:cs="Times New Roman"/>
          <w:lang w:val="sr-Cyrl-RS"/>
        </w:rPr>
        <w:t xml:space="preserve"> доспевају у атмосферу сагоревањем фосилних горива у аутомобилима, домаћинствима и фабрикама. На крају, треба рећи да је, према подацима </w:t>
      </w:r>
      <w:r w:rsidR="00743C4C"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Србијашума</w:t>
      </w:r>
      <w:r w:rsidR="00743C4C"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у општини Пријепоље у друштвеном власништву 65.523,63 </w:t>
      </w:r>
      <w:r w:rsidR="00743C4C" w:rsidRPr="0037568F">
        <w:rPr>
          <w:rFonts w:ascii="Times New Roman" w:eastAsia="Calibri" w:hAnsi="Times New Roman" w:cs="Times New Roman"/>
        </w:rPr>
        <w:t>ha</w:t>
      </w:r>
      <w:r w:rsidRPr="0037568F">
        <w:rPr>
          <w:rFonts w:ascii="Times New Roman" w:eastAsia="Calibri" w:hAnsi="Times New Roman" w:cs="Times New Roman"/>
          <w:lang w:val="sr-Cyrl-RS"/>
        </w:rPr>
        <w:t xml:space="preserve"> шума. Од ове површине под четинарским врстама је 6.525,87 </w:t>
      </w:r>
      <w:r w:rsidR="00743C4C" w:rsidRPr="0037568F">
        <w:rPr>
          <w:rFonts w:ascii="Times New Roman" w:eastAsia="Calibri" w:hAnsi="Times New Roman" w:cs="Times New Roman"/>
        </w:rPr>
        <w:t>ha</w:t>
      </w:r>
      <w:r w:rsidRPr="0037568F">
        <w:rPr>
          <w:rFonts w:ascii="Times New Roman" w:eastAsia="Calibri" w:hAnsi="Times New Roman" w:cs="Times New Roman"/>
          <w:lang w:val="sr-Cyrl-RS"/>
        </w:rPr>
        <w:t xml:space="preserve">, док је под ниским шумама 22.220,32 </w:t>
      </w:r>
      <w:r w:rsidR="00743C4C" w:rsidRPr="0037568F">
        <w:rPr>
          <w:rFonts w:ascii="Times New Roman" w:eastAsia="Calibri" w:hAnsi="Times New Roman" w:cs="Times New Roman"/>
        </w:rPr>
        <w:t>ha</w:t>
      </w:r>
      <w:r w:rsidRPr="0037568F">
        <w:rPr>
          <w:rFonts w:ascii="Times New Roman" w:eastAsia="Calibri" w:hAnsi="Times New Roman" w:cs="Times New Roman"/>
          <w:lang w:val="sr-Cyrl-RS"/>
        </w:rPr>
        <w:t>.</w:t>
      </w:r>
      <w:r w:rsidRPr="0037568F">
        <w:rPr>
          <w:rFonts w:ascii="Times New Roman" w:eastAsia="Calibri" w:hAnsi="Times New Roman" w:cs="Times New Roman"/>
          <w:vertAlign w:val="superscript"/>
          <w:lang w:val="sr-Cyrl-RS"/>
        </w:rPr>
        <w:footnoteReference w:id="48"/>
      </w:r>
    </w:p>
    <w:p w14:paraId="5B2CA16A" w14:textId="77777777" w:rsidR="003E1520" w:rsidRPr="0037568F" w:rsidRDefault="003E1520" w:rsidP="003E1520">
      <w:pPr>
        <w:spacing w:after="0" w:line="240" w:lineRule="auto"/>
        <w:contextualSpacing/>
        <w:jc w:val="both"/>
        <w:rPr>
          <w:rFonts w:ascii="Times New Roman" w:eastAsia="Calibri" w:hAnsi="Times New Roman" w:cs="Times New Roman"/>
          <w:lang w:val="sr-Cyrl-RS"/>
        </w:rPr>
      </w:pPr>
    </w:p>
    <w:p w14:paraId="5A3947A8" w14:textId="4E771B3C" w:rsidR="003E1520" w:rsidRPr="0037568F" w:rsidRDefault="009A1AA9" w:rsidP="003E1520">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color w:val="000000" w:themeColor="text1"/>
          <w:lang w:val="sr-Cyrl-RS"/>
        </w:rPr>
        <w:t xml:space="preserve">У општини Пријепоље постоје </w:t>
      </w:r>
      <w:r w:rsidR="003E1520" w:rsidRPr="0037568F">
        <w:rPr>
          <w:rFonts w:ascii="Times New Roman" w:eastAsia="Calibri" w:hAnsi="Times New Roman" w:cs="Times New Roman"/>
          <w:color w:val="000000" w:themeColor="text1"/>
          <w:lang w:val="sr-Cyrl-RS"/>
        </w:rPr>
        <w:t xml:space="preserve">резерве </w:t>
      </w:r>
      <w:r w:rsidR="003E1520" w:rsidRPr="0037568F">
        <w:rPr>
          <w:rFonts w:ascii="Times New Roman" w:eastAsia="Calibri" w:hAnsi="Times New Roman" w:cs="Times New Roman"/>
          <w:lang w:val="sr-Cyrl-RS"/>
        </w:rPr>
        <w:t xml:space="preserve">бакарне руде на Чадињу изнад Коловрата са високим процентом садржаја бакра и других рудних минерала и налазиште извора минералне воде са температуром </w:t>
      </w:r>
      <w:r w:rsidR="00743C4C" w:rsidRPr="0037568F">
        <w:rPr>
          <w:rFonts w:ascii="Times New Roman" w:eastAsia="Calibri" w:hAnsi="Times New Roman" w:cs="Times New Roman"/>
          <w:lang w:val="sr-Cyrl-RS"/>
        </w:rPr>
        <w:t xml:space="preserve">од </w:t>
      </w:r>
      <w:r w:rsidR="003E1520" w:rsidRPr="0037568F">
        <w:rPr>
          <w:rFonts w:ascii="Times New Roman" w:eastAsia="Calibri" w:hAnsi="Times New Roman" w:cs="Times New Roman"/>
          <w:lang w:val="sr-Cyrl-RS"/>
        </w:rPr>
        <w:t xml:space="preserve">14°С у долини Сељашнице. Посебно природно богаство овог краја су његови хидролошки објекти: извори воде и копнени водени токови Сељашнице, Милешевке, Лима и других река. Пријепоље се снабдева водом из врела Сељашнице. Врело чине два стална, и више повремених извора. Један стални извор је на левој обали Сељашнице. Каптиран је и користи се за снабдевање града водом. Други је на левој обали, а његову воду користи хидроцентрала Сељашница и делом градски водовод. Издашност извора Сељашница је 220 - 240 </w:t>
      </w:r>
      <w:r w:rsidR="00743C4C" w:rsidRPr="0037568F">
        <w:rPr>
          <w:rFonts w:ascii="Times New Roman" w:eastAsia="Calibri" w:hAnsi="Times New Roman" w:cs="Times New Roman"/>
        </w:rPr>
        <w:t>l/s</w:t>
      </w:r>
      <w:r w:rsidR="003E1520" w:rsidRPr="0037568F">
        <w:rPr>
          <w:rFonts w:ascii="Times New Roman" w:eastAsia="Calibri" w:hAnsi="Times New Roman" w:cs="Times New Roman"/>
          <w:lang w:val="sr-Cyrl-RS"/>
        </w:rPr>
        <w:t xml:space="preserve">, што представља најзначајнији и једини природни извор који се користи за водоснабдевање општине </w:t>
      </w:r>
      <w:r w:rsidR="003E1520" w:rsidRPr="0037568F">
        <w:rPr>
          <w:rFonts w:ascii="Times New Roman" w:eastAsia="Calibri" w:hAnsi="Times New Roman" w:cs="Times New Roman"/>
          <w:lang w:val="sr-Cyrl-RS"/>
        </w:rPr>
        <w:lastRenderedPageBreak/>
        <w:t>Пријепоље. У погледу снабдевања водом градског и приградских насеља, Пријепоље има знатно повољније услове од многих других општина Србије.</w:t>
      </w:r>
      <w:r w:rsidR="003E1520" w:rsidRPr="0037568F">
        <w:rPr>
          <w:rFonts w:ascii="Times New Roman" w:eastAsia="Calibri" w:hAnsi="Times New Roman" w:cs="Times New Roman"/>
          <w:vertAlign w:val="superscript"/>
          <w:lang w:val="sr-Cyrl-RS"/>
        </w:rPr>
        <w:footnoteReference w:id="49"/>
      </w:r>
    </w:p>
    <w:p w14:paraId="627EE44D" w14:textId="77777777" w:rsidR="003E1520" w:rsidRPr="0037568F" w:rsidRDefault="003E1520" w:rsidP="003E1520">
      <w:pPr>
        <w:spacing w:after="0" w:line="240" w:lineRule="auto"/>
        <w:contextualSpacing/>
        <w:jc w:val="both"/>
        <w:rPr>
          <w:rFonts w:ascii="Times New Roman" w:eastAsia="Calibri" w:hAnsi="Times New Roman" w:cs="Times New Roman"/>
          <w:lang w:val="sr-Cyrl-RS"/>
        </w:rPr>
      </w:pPr>
    </w:p>
    <w:p w14:paraId="390949DF" w14:textId="206998D1" w:rsidR="003E1520" w:rsidRPr="0037568F" w:rsidRDefault="003E1520" w:rsidP="003E1520">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Лим је највећа река која протиче кроз територију општине Пријепоље, те су стога сви мањи водени токови овог краја одређени према њему. Пријепоље пресеца долина Лима правцем југоисток-северозапад, са којом се повезује већи број мањих река.</w:t>
      </w:r>
      <w:r w:rsidRPr="0037568F">
        <w:rPr>
          <w:rFonts w:ascii="Times New Roman" w:eastAsia="Calibri" w:hAnsi="Times New Roman" w:cs="Times New Roman"/>
        </w:rPr>
        <w:t xml:space="preserve"> </w:t>
      </w:r>
      <w:r w:rsidRPr="0037568F">
        <w:rPr>
          <w:rFonts w:ascii="Times New Roman" w:eastAsia="Calibri" w:hAnsi="Times New Roman" w:cs="Times New Roman"/>
          <w:lang w:val="sr-Cyrl-RS"/>
        </w:rPr>
        <w:t xml:space="preserve">Са леве стране у Лим се уливају Гостунска, Слатинска, Комаранска река, Грачаница, Миоска, Ратајска, Сељашница и Љупча, а с десне Гробљанска, Страњанска, Дубочица, Крушевица, Рибњак, Зебуђа, Милешевка и Бистрица. Највећи број ових река је бујичног карактера. Река Милешевка је, од изворишног тока до средњовековног града Милешевца, усекла долину под називом кањон реке Милешевке. Оно што је карактерише су дивљина, суровост, врлетност, дубина (на појединим местима и преко 300 </w:t>
      </w:r>
      <w:r w:rsidR="00743C4C" w:rsidRPr="0037568F">
        <w:rPr>
          <w:rFonts w:ascii="Times New Roman" w:eastAsia="Calibri" w:hAnsi="Times New Roman" w:cs="Times New Roman"/>
        </w:rPr>
        <w:t>m</w:t>
      </w:r>
      <w:r w:rsidRPr="0037568F">
        <w:rPr>
          <w:rFonts w:ascii="Times New Roman" w:eastAsia="Calibri" w:hAnsi="Times New Roman" w:cs="Times New Roman"/>
          <w:lang w:val="sr-Cyrl-RS"/>
        </w:rPr>
        <w:t>), чије се стране готово вертикално спуштају према речном дну. Над стеновитим коритом ове реке, уздиже се стасита и вижљаста реликтна биљка – Панчи</w:t>
      </w:r>
      <w:r w:rsidR="00743C4C" w:rsidRPr="0037568F">
        <w:rPr>
          <w:rFonts w:ascii="Times New Roman" w:eastAsia="Calibri" w:hAnsi="Times New Roman" w:cs="Times New Roman"/>
          <w:lang w:val="sr-Cyrl-RS"/>
        </w:rPr>
        <w:t>ћ</w:t>
      </w:r>
      <w:r w:rsidRPr="0037568F">
        <w:rPr>
          <w:rFonts w:ascii="Times New Roman" w:eastAsia="Calibri" w:hAnsi="Times New Roman" w:cs="Times New Roman"/>
          <w:lang w:val="sr-Cyrl-RS"/>
        </w:rPr>
        <w:t>ева оморика. Ово је предео изразитог историјског, културног и споменичког комплекса од изузетног значаја</w:t>
      </w:r>
      <w:r w:rsidR="00743C4C"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Cyrl-RS"/>
        </w:rPr>
        <w:t>Јединствена и ретка птица у свету, Белоглави суп, настањује ове пределе нетакнуте природе.</w:t>
      </w:r>
      <w:r w:rsidRPr="0037568F">
        <w:rPr>
          <w:rFonts w:ascii="Times New Roman" w:eastAsia="Calibri" w:hAnsi="Times New Roman" w:cs="Times New Roman"/>
          <w:vertAlign w:val="superscript"/>
          <w:lang w:val="sr-Cyrl-RS"/>
        </w:rPr>
        <w:footnoteReference w:id="50"/>
      </w:r>
    </w:p>
    <w:p w14:paraId="3463B911" w14:textId="77777777" w:rsidR="003E1520" w:rsidRPr="0037568F" w:rsidRDefault="003E1520" w:rsidP="003E1520">
      <w:pPr>
        <w:spacing w:after="0" w:line="240" w:lineRule="auto"/>
        <w:contextualSpacing/>
        <w:rPr>
          <w:rFonts w:ascii="Times New Roman" w:eastAsia="Calibri" w:hAnsi="Times New Roman" w:cs="Times New Roman"/>
          <w:lang w:val="sr-Cyrl-RS"/>
        </w:rPr>
      </w:pPr>
    </w:p>
    <w:p w14:paraId="05BA4F84" w14:textId="60255BA1" w:rsidR="003E1520" w:rsidRPr="0037568F" w:rsidRDefault="003E1520" w:rsidP="003E1520">
      <w:pPr>
        <w:spacing w:after="0" w:line="240" w:lineRule="auto"/>
        <w:contextualSpacing/>
        <w:jc w:val="both"/>
        <w:rPr>
          <w:rFonts w:ascii="Times New Roman" w:eastAsia="Calibri" w:hAnsi="Times New Roman" w:cs="Times New Roman"/>
          <w:lang w:val="sr-Latn-BA"/>
        </w:rPr>
      </w:pPr>
      <w:r w:rsidRPr="0037568F">
        <w:rPr>
          <w:rFonts w:ascii="Times New Roman" w:eastAsia="Calibri" w:hAnsi="Times New Roman" w:cs="Times New Roman"/>
          <w:lang w:val="sr-Latn-BA"/>
        </w:rPr>
        <w:t>На територији општине Пријепоље заштићена су следећа подручја (природна добра):</w:t>
      </w:r>
      <w:r w:rsidR="006415F9" w:rsidRPr="0037568F">
        <w:rPr>
          <w:rFonts w:ascii="Times New Roman" w:eastAsia="Calibri" w:hAnsi="Times New Roman" w:cs="Times New Roman"/>
          <w:vertAlign w:val="superscript"/>
          <w:lang w:val="sr-Latn-BA"/>
        </w:rPr>
        <w:t xml:space="preserve"> </w:t>
      </w:r>
      <w:r w:rsidR="006415F9" w:rsidRPr="0037568F">
        <w:rPr>
          <w:rFonts w:ascii="Times New Roman" w:eastAsia="Calibri" w:hAnsi="Times New Roman" w:cs="Times New Roman"/>
          <w:vertAlign w:val="superscript"/>
          <w:lang w:val="sr-Latn-BA"/>
        </w:rPr>
        <w:footnoteReference w:id="51"/>
      </w:r>
    </w:p>
    <w:p w14:paraId="57893CE4" w14:textId="71FC71ED" w:rsidR="003E1520" w:rsidRPr="0037568F" w:rsidRDefault="003E1520" w:rsidP="003E1520">
      <w:pPr>
        <w:numPr>
          <w:ilvl w:val="0"/>
          <w:numId w:val="2"/>
        </w:numPr>
        <w:spacing w:after="0" w:line="240" w:lineRule="auto"/>
        <w:contextualSpacing/>
        <w:jc w:val="both"/>
        <w:rPr>
          <w:rFonts w:ascii="Times New Roman" w:eastAsia="Calibri" w:hAnsi="Times New Roman" w:cs="Times New Roman"/>
          <w:lang w:val="sr-Latn-BA"/>
        </w:rPr>
      </w:pPr>
      <w:r w:rsidRPr="0037568F">
        <w:rPr>
          <w:rFonts w:ascii="Times New Roman" w:eastAsia="Calibri" w:hAnsi="Times New Roman" w:cs="Times New Roman"/>
          <w:lang w:val="sr-Latn-BA"/>
        </w:rPr>
        <w:t xml:space="preserve">Регионални природни парк </w:t>
      </w:r>
      <w:r w:rsidR="00743C4C"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Клисура реке Милешевке</w:t>
      </w:r>
      <w:r w:rsidR="00743C4C" w:rsidRPr="0037568F">
        <w:rPr>
          <w:rFonts w:ascii="Times New Roman" w:eastAsia="Calibri" w:hAnsi="Times New Roman" w:cs="Times New Roman"/>
          <w:lang w:val="sr-Cyrl-RS"/>
        </w:rPr>
        <w:t>'' -</w:t>
      </w:r>
      <w:r w:rsidRPr="0037568F">
        <w:rPr>
          <w:rFonts w:ascii="Times New Roman" w:eastAsia="Calibri" w:hAnsi="Times New Roman" w:cs="Times New Roman"/>
          <w:lang w:val="sr-Latn-BA"/>
        </w:rPr>
        <w:t xml:space="preserve"> Милешевска река је између планинских масива Златара и Јадовника</w:t>
      </w:r>
      <w:r w:rsidR="00743C4C"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 xml:space="preserve"> формирала дубоку и атрактивну клисуру висинске разлике од 1.230 m. СО Пријепоље је Решењем бр. 03-352-6/74 од 11.05.1976. године (</w:t>
      </w:r>
      <w:r w:rsidR="006415F9"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Службени гласник СР</w:t>
      </w:r>
      <w:r w:rsidR="006415F9" w:rsidRPr="0037568F">
        <w:rPr>
          <w:rFonts w:ascii="Times New Roman" w:eastAsia="Calibri" w:hAnsi="Times New Roman" w:cs="Times New Roman"/>
          <w:lang w:val="sr-Cyrl-RS"/>
        </w:rPr>
        <w:t>Ј''</w:t>
      </w:r>
      <w:r w:rsidRPr="0037568F">
        <w:rPr>
          <w:rFonts w:ascii="Times New Roman" w:eastAsia="Calibri" w:hAnsi="Times New Roman" w:cs="Times New Roman"/>
          <w:lang w:val="sr-Latn-BA"/>
        </w:rPr>
        <w:t>, бр. 50/75) ово природно добро ставила под заштиту и прописала мере и режиме заштите. Његова површина износи 296,64 ha. Решењем о допуни Решења о стављању под заштиту дела природног подручја Клисуре реке Милешевке</w:t>
      </w:r>
      <w:r w:rsidR="006415F9"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од 22.09.1980. год</w:t>
      </w:r>
      <w:r w:rsidR="006415F9" w:rsidRPr="0037568F">
        <w:rPr>
          <w:rFonts w:ascii="Times New Roman" w:eastAsia="Calibri" w:hAnsi="Times New Roman" w:cs="Times New Roman"/>
          <w:lang w:val="sr-Cyrl-RS"/>
        </w:rPr>
        <w:t>ине</w:t>
      </w:r>
      <w:r w:rsidRPr="0037568F">
        <w:rPr>
          <w:rFonts w:ascii="Times New Roman" w:eastAsia="Calibri" w:hAnsi="Times New Roman" w:cs="Times New Roman"/>
          <w:lang w:val="sr-Latn-BA"/>
        </w:rPr>
        <w:t xml:space="preserve"> повећана је површина под заштитом на 159,42 ha, па она износи 456,06 ha.</w:t>
      </w:r>
    </w:p>
    <w:p w14:paraId="46F1E1AB" w14:textId="7107C3B6" w:rsidR="003E1520" w:rsidRPr="0037568F" w:rsidRDefault="003E1520" w:rsidP="003E1520">
      <w:pPr>
        <w:numPr>
          <w:ilvl w:val="0"/>
          <w:numId w:val="2"/>
        </w:numPr>
        <w:spacing w:after="0" w:line="240" w:lineRule="auto"/>
        <w:contextualSpacing/>
        <w:jc w:val="both"/>
        <w:rPr>
          <w:rFonts w:ascii="Times New Roman" w:eastAsia="Calibri" w:hAnsi="Times New Roman" w:cs="Times New Roman"/>
          <w:lang w:val="sr-Latn-BA"/>
        </w:rPr>
      </w:pPr>
      <w:r w:rsidRPr="0037568F">
        <w:rPr>
          <w:rFonts w:ascii="Times New Roman" w:eastAsia="Calibri" w:hAnsi="Times New Roman" w:cs="Times New Roman"/>
          <w:lang w:val="sr-Latn-BA"/>
        </w:rPr>
        <w:t xml:space="preserve">Строги резерват природе </w:t>
      </w:r>
      <w:r w:rsidR="006415F9"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Равништа</w:t>
      </w:r>
      <w:r w:rsidR="006415F9" w:rsidRPr="0037568F">
        <w:rPr>
          <w:rFonts w:ascii="Times New Roman" w:eastAsia="Calibri" w:hAnsi="Times New Roman" w:cs="Times New Roman"/>
          <w:lang w:val="sr-Cyrl-RS"/>
        </w:rPr>
        <w:t>'' -</w:t>
      </w:r>
      <w:r w:rsidRPr="0037568F">
        <w:rPr>
          <w:rFonts w:ascii="Times New Roman" w:eastAsia="Calibri" w:hAnsi="Times New Roman" w:cs="Times New Roman"/>
          <w:lang w:val="sr-Latn-BA"/>
        </w:rPr>
        <w:t xml:space="preserve"> Природно налазиште врсте Панчићева оморика. Захвата површину од 138,45 ha. СО Пријепоље је решењем бр. 03-352-5/76 од 05.05.1976. године ово природно добро ставила под заштиту и прописала мере I режиме заштите. Забрањено је предузимати радње и активности које би измениле изглед или довеле у питање његов даљи биолошки опстанак.</w:t>
      </w:r>
    </w:p>
    <w:p w14:paraId="22C79B48" w14:textId="77777777" w:rsidR="006415F9" w:rsidRPr="0037568F" w:rsidRDefault="003E1520" w:rsidP="003E1520">
      <w:pPr>
        <w:numPr>
          <w:ilvl w:val="0"/>
          <w:numId w:val="2"/>
        </w:numPr>
        <w:spacing w:after="0" w:line="240" w:lineRule="auto"/>
        <w:contextualSpacing/>
        <w:jc w:val="both"/>
        <w:rPr>
          <w:rFonts w:ascii="Times New Roman" w:eastAsia="Calibri" w:hAnsi="Times New Roman" w:cs="Times New Roman"/>
          <w:lang w:val="sr-Latn-BA"/>
        </w:rPr>
      </w:pPr>
      <w:r w:rsidRPr="0037568F">
        <w:rPr>
          <w:rFonts w:ascii="Times New Roman" w:eastAsia="Calibri" w:hAnsi="Times New Roman" w:cs="Times New Roman"/>
          <w:lang w:val="sr-Latn-BA"/>
        </w:rPr>
        <w:t>Заштићена околина – природни простор око манастира Милешева</w:t>
      </w:r>
      <w:r w:rsidR="006415F9"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 xml:space="preserve"> Ово је културно добро од изузетног значаја, које са околином чини амбијенталну и неодвојиву целину. Одлуку бр. 06-41/90 је 20.09.1990. године о проглашењу заштићене околине – природног простора манастира Милешева донела СО Пријепоље. Укупна површина заштићене околине износи 289,69 ha.</w:t>
      </w:r>
      <w:r w:rsidR="006415F9"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 xml:space="preserve">Заштићена околина се наслања на Регионални парк природе </w:t>
      </w:r>
      <w:r w:rsidR="006415F9"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Клисура реке Милешевке</w:t>
      </w:r>
      <w:r w:rsidR="006415F9"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 xml:space="preserve"> са којом чини јединствену просторну и амбијенталну целину. </w:t>
      </w:r>
    </w:p>
    <w:p w14:paraId="51FAA621" w14:textId="7EDF0D0F" w:rsidR="003E1520" w:rsidRPr="0037568F" w:rsidRDefault="003E1520" w:rsidP="003E1520">
      <w:pPr>
        <w:numPr>
          <w:ilvl w:val="0"/>
          <w:numId w:val="2"/>
        </w:numPr>
        <w:spacing w:after="0" w:line="240" w:lineRule="auto"/>
        <w:contextualSpacing/>
        <w:jc w:val="both"/>
        <w:rPr>
          <w:rFonts w:ascii="Times New Roman" w:eastAsia="Calibri" w:hAnsi="Times New Roman" w:cs="Times New Roman"/>
          <w:lang w:val="sr-Latn-BA"/>
        </w:rPr>
      </w:pPr>
      <w:r w:rsidRPr="0037568F">
        <w:rPr>
          <w:rFonts w:ascii="Times New Roman" w:eastAsia="Calibri" w:hAnsi="Times New Roman" w:cs="Times New Roman"/>
          <w:lang w:val="sr-Latn-BA"/>
        </w:rPr>
        <w:t xml:space="preserve">Споменик природе </w:t>
      </w:r>
      <w:r w:rsidR="006415F9"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Слапови Сопотнице</w:t>
      </w:r>
      <w:r w:rsidR="006415F9"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 xml:space="preserve"> обухватају подручје изворишта реке Сопотнице. Стављено је под заштиту ради очувања морфо-хидролошких вредности које чине четири крашка врела, више извора и седам бигрених тераса преко којих отичу врелски водотоци градећи живописне водоводе и слапове. Површина споменика природе износи 209,34 hа. Уредбом о заштити Споменика природе </w:t>
      </w:r>
      <w:r w:rsidR="006415F9"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Слапови Сопотнице</w:t>
      </w:r>
      <w:r w:rsidR="006415F9"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 xml:space="preserve"> (</w:t>
      </w:r>
      <w:r w:rsidR="006415F9"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Службенигласник Р</w:t>
      </w:r>
      <w:r w:rsidR="006415F9"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С</w:t>
      </w:r>
      <w:r w:rsidR="006415F9" w:rsidRPr="0037568F">
        <w:rPr>
          <w:rFonts w:ascii="Times New Roman" w:eastAsia="Calibri" w:hAnsi="Times New Roman" w:cs="Times New Roman"/>
          <w:lang w:val="sr-Cyrl-RS"/>
        </w:rPr>
        <w:t xml:space="preserve">рбије'', </w:t>
      </w:r>
      <w:r w:rsidRPr="0037568F">
        <w:rPr>
          <w:rFonts w:ascii="Times New Roman" w:eastAsia="Calibri" w:hAnsi="Times New Roman" w:cs="Times New Roman"/>
          <w:lang w:val="sr-Latn-BA"/>
        </w:rPr>
        <w:t>бр. 110/05) прописане су мере и режими заштите овог природног добра.</w:t>
      </w:r>
    </w:p>
    <w:p w14:paraId="17C4133D" w14:textId="77777777" w:rsidR="003E1520" w:rsidRPr="0037568F" w:rsidRDefault="003E1520" w:rsidP="003E1520">
      <w:pPr>
        <w:spacing w:after="0" w:line="240" w:lineRule="auto"/>
        <w:contextualSpacing/>
        <w:jc w:val="both"/>
        <w:rPr>
          <w:rFonts w:ascii="Times New Roman" w:eastAsia="Calibri" w:hAnsi="Times New Roman" w:cs="Times New Roman"/>
          <w:lang w:val="sr-Cyrl-RS"/>
        </w:rPr>
      </w:pPr>
    </w:p>
    <w:p w14:paraId="5822B711" w14:textId="3ABC9D9B" w:rsidR="003E1520" w:rsidRPr="0037568F" w:rsidRDefault="003E1520" w:rsidP="003E1520">
      <w:pPr>
        <w:spacing w:after="0" w:line="240" w:lineRule="auto"/>
        <w:jc w:val="both"/>
        <w:rPr>
          <w:rFonts w:ascii="Times New Roman" w:eastAsia="Calibri" w:hAnsi="Times New Roman" w:cs="Times New Roman"/>
          <w:lang w:val="sr-Latn-BA"/>
        </w:rPr>
      </w:pPr>
      <w:r w:rsidRPr="0037568F">
        <w:rPr>
          <w:rFonts w:ascii="Times New Roman" w:eastAsia="Calibri" w:hAnsi="Times New Roman" w:cs="Times New Roman"/>
          <w:lang w:val="sr-Latn-BA"/>
        </w:rPr>
        <w:t xml:space="preserve">На подручју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Просторног плана</w:t>
      </w:r>
      <w:r w:rsidRPr="0037568F">
        <w:rPr>
          <w:rFonts w:ascii="Times New Roman" w:eastAsia="Calibri" w:hAnsi="Times New Roman" w:cs="Times New Roman"/>
          <w:lang w:val="sr-Cyrl-RS"/>
        </w:rPr>
        <w:t xml:space="preserve"> подручја посебне намене хидроелектрана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Бродарево 1</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и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Бродарево 2</w:t>
      </w:r>
      <w:r w:rsidR="00713806"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Cyrl-RS"/>
        </w:rPr>
        <w:t>на реци Лим</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 xml:space="preserve">, по основу националног законодавства, заштићено је, односно проглашено седам природних добара у категорији заштићених подручја: </w:t>
      </w:r>
      <w:r w:rsidRPr="0037568F">
        <w:rPr>
          <w:rFonts w:ascii="Times New Roman" w:eastAsia="Calibri" w:hAnsi="Times New Roman" w:cs="Times New Roman"/>
          <w:lang w:val="sr-Cyrl-RS"/>
        </w:rPr>
        <w:t xml:space="preserve">Предео изузетних одлика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Озрен Јадовник</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Камена Гора</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Локалитети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Дубочица – Лим</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и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Жута стијена – Брусовик</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Крушево и клисура реке Грачанице</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Данкова пусија</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w:t>
      </w:r>
      <w:r w:rsidRPr="0037568F">
        <w:rPr>
          <w:rFonts w:ascii="Times New Roman" w:eastAsia="Calibri" w:hAnsi="Times New Roman" w:cs="Times New Roman"/>
        </w:rPr>
        <w:t xml:space="preserve"> </w:t>
      </w:r>
      <w:r w:rsidRPr="0037568F">
        <w:rPr>
          <w:rFonts w:ascii="Times New Roman" w:eastAsia="Calibri" w:hAnsi="Times New Roman" w:cs="Times New Roman"/>
          <w:lang w:val="sr-Cyrl-RS"/>
        </w:rPr>
        <w:t xml:space="preserve">Локалитети који су </w:t>
      </w:r>
      <w:r w:rsidRPr="0037568F">
        <w:rPr>
          <w:rFonts w:ascii="Times New Roman" w:eastAsia="Calibri" w:hAnsi="Times New Roman" w:cs="Times New Roman"/>
          <w:lang w:val="sr-Cyrl-RS"/>
        </w:rPr>
        <w:lastRenderedPageBreak/>
        <w:t xml:space="preserve">предложени за </w:t>
      </w:r>
      <w:r w:rsidRPr="0037568F">
        <w:rPr>
          <w:rFonts w:ascii="Times New Roman" w:eastAsia="Calibri" w:hAnsi="Times New Roman" w:cs="Times New Roman"/>
          <w:lang w:val="sr-Latn-BA"/>
        </w:rPr>
        <w:t>II</w:t>
      </w:r>
      <w:r w:rsidRPr="0037568F">
        <w:rPr>
          <w:rFonts w:ascii="Times New Roman" w:eastAsia="Calibri" w:hAnsi="Times New Roman" w:cs="Times New Roman"/>
          <w:lang w:val="sr-Cyrl-RS"/>
        </w:rPr>
        <w:t xml:space="preserve"> степен заштите су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Дубочица – Лим</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Жута стијена – Брусовник</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и већи део локалитета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Јадовник</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и </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Позвизд-Коњска глава</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Latn-BA"/>
        </w:rPr>
        <w:t>.</w:t>
      </w:r>
      <w:r w:rsidRPr="0037568F">
        <w:rPr>
          <w:rFonts w:ascii="Times New Roman" w:eastAsia="Calibri" w:hAnsi="Times New Roman" w:cs="Times New Roman"/>
          <w:vertAlign w:val="superscript"/>
          <w:lang w:val="sr-Latn-BA"/>
        </w:rPr>
        <w:footnoteReference w:id="52"/>
      </w:r>
    </w:p>
    <w:p w14:paraId="46D5F1F3" w14:textId="77777777" w:rsidR="003E1520" w:rsidRPr="0037568F" w:rsidRDefault="003E1520" w:rsidP="003E1520">
      <w:pPr>
        <w:spacing w:after="0" w:line="240" w:lineRule="auto"/>
        <w:contextualSpacing/>
        <w:jc w:val="both"/>
        <w:rPr>
          <w:rFonts w:ascii="Times New Roman" w:eastAsia="Calibri" w:hAnsi="Times New Roman" w:cs="Times New Roman"/>
          <w:lang w:val="sr-Latn-BA"/>
        </w:rPr>
      </w:pPr>
    </w:p>
    <w:p w14:paraId="18AFCAE6" w14:textId="77777777" w:rsidR="003E1520" w:rsidRPr="0037568F" w:rsidRDefault="003E1520" w:rsidP="003E1520">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Заштићена и за заштиту предвиђена природна добра од националног и међународног значаја су предели изузетних одлика (у даљем тексту:ПИО) „Озрен-Јадовник” и „Камена Гора”, и друга подручја предвиђена за заштиту природних вредности и укључивање у мрежу европских подручја значајних са становишта примене Бернске конвенције (ЕМЕРАЛД) и еколошки значајних подручја (НАТУРА 2000), као и значајних подручја за заштиту птица (ИБА), биљака (ИПА) и лептира (ПБА).</w:t>
      </w:r>
      <w:r w:rsidRPr="0037568F">
        <w:rPr>
          <w:rFonts w:ascii="Times New Roman" w:eastAsia="Calibri" w:hAnsi="Times New Roman" w:cs="Times New Roman"/>
          <w:vertAlign w:val="superscript"/>
          <w:lang w:val="sr-Cyrl-RS"/>
        </w:rPr>
        <w:footnoteReference w:id="53"/>
      </w:r>
    </w:p>
    <w:p w14:paraId="2B07A84E" w14:textId="77777777" w:rsidR="003E1520" w:rsidRPr="0037568F" w:rsidRDefault="003E1520" w:rsidP="003E1520">
      <w:pPr>
        <w:spacing w:after="0" w:line="240" w:lineRule="auto"/>
        <w:contextualSpacing/>
        <w:jc w:val="both"/>
        <w:rPr>
          <w:rFonts w:ascii="Times New Roman" w:eastAsia="Calibri" w:hAnsi="Times New Roman" w:cs="Times New Roman"/>
          <w:lang w:val="sr-Cyrl-RS"/>
        </w:rPr>
      </w:pPr>
    </w:p>
    <w:p w14:paraId="5FD08E80" w14:textId="37559ACD" w:rsidR="003E1520" w:rsidRPr="0037568F" w:rsidRDefault="003E1520" w:rsidP="003E1520">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Према Просторном плану подручја посебне намене спец</w:t>
      </w:r>
      <w:r w:rsidR="00AD038C" w:rsidRPr="0037568F">
        <w:rPr>
          <w:rFonts w:ascii="Times New Roman" w:eastAsia="Calibri" w:hAnsi="Times New Roman" w:cs="Times New Roman"/>
          <w:lang w:val="sr-Cyrl-RS"/>
        </w:rPr>
        <w:t>ијалног</w:t>
      </w:r>
      <w:r w:rsidRPr="0037568F">
        <w:rPr>
          <w:rFonts w:ascii="Times New Roman" w:eastAsia="Calibri" w:hAnsi="Times New Roman" w:cs="Times New Roman"/>
          <w:lang w:val="sr-Cyrl-RS"/>
        </w:rPr>
        <w:t xml:space="preserve"> резервата природе "Увац" ("Сл.гласник Р</w:t>
      </w:r>
      <w:r w:rsidR="00713806"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Cyrl-RS"/>
        </w:rPr>
        <w:t>С</w:t>
      </w:r>
      <w:r w:rsidR="00713806" w:rsidRPr="0037568F">
        <w:rPr>
          <w:rFonts w:ascii="Times New Roman" w:eastAsia="Calibri" w:hAnsi="Times New Roman" w:cs="Times New Roman"/>
          <w:lang w:val="sr-Cyrl-RS"/>
        </w:rPr>
        <w:t>рбије</w:t>
      </w:r>
      <w:r w:rsidRPr="0037568F">
        <w:rPr>
          <w:rFonts w:ascii="Times New Roman" w:eastAsia="Calibri" w:hAnsi="Times New Roman" w:cs="Times New Roman"/>
          <w:lang w:val="sr-Cyrl-RS"/>
        </w:rPr>
        <w:t>"</w:t>
      </w:r>
      <w:r w:rsidR="00713806"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бр. 83/2010) на територији општине Пријепоље као подручја посебне намене наводе се:</w:t>
      </w:r>
      <w:r w:rsidR="00713806" w:rsidRPr="0037568F">
        <w:rPr>
          <w:rFonts w:ascii="Times New Roman" w:eastAsia="Calibri" w:hAnsi="Times New Roman" w:cs="Times New Roman"/>
          <w:vertAlign w:val="superscript"/>
          <w:lang w:val="sr-Latn-BA"/>
        </w:rPr>
        <w:t xml:space="preserve"> </w:t>
      </w:r>
      <w:r w:rsidR="00713806" w:rsidRPr="0037568F">
        <w:rPr>
          <w:rFonts w:ascii="Times New Roman" w:eastAsia="Calibri" w:hAnsi="Times New Roman" w:cs="Times New Roman"/>
          <w:vertAlign w:val="superscript"/>
          <w:lang w:val="sr-Latn-BA"/>
        </w:rPr>
        <w:footnoteReference w:id="54"/>
      </w:r>
    </w:p>
    <w:p w14:paraId="5296F5BD" w14:textId="77777777" w:rsidR="00501DC3" w:rsidRPr="0037568F" w:rsidRDefault="003E1520" w:rsidP="003E1520">
      <w:pPr>
        <w:pStyle w:val="ListParagraph"/>
        <w:numPr>
          <w:ilvl w:val="0"/>
          <w:numId w:val="3"/>
        </w:numPr>
        <w:spacing w:after="0" w:line="240" w:lineRule="auto"/>
        <w:jc w:val="both"/>
        <w:rPr>
          <w:rFonts w:ascii="Times New Roman" w:eastAsia="Calibri" w:hAnsi="Times New Roman" w:cs="Times New Roman"/>
          <w:lang w:val="sr-Cyrl-RS"/>
        </w:rPr>
      </w:pPr>
      <w:r w:rsidRPr="0037568F">
        <w:rPr>
          <w:rFonts w:ascii="Times New Roman" w:eastAsia="Calibri" w:hAnsi="Times New Roman" w:cs="Times New Roman"/>
          <w:lang w:val="sr-Cyrl-RS"/>
        </w:rPr>
        <w:t>подручја предвиђена за заштиту природних вредности (ПИО "Озрен-Јадовник") и укључивање у мрежу европских подручја значајних са становишта примене Бернске конвенције (ЕМЕРАЛД) и еколошки значајних подручја (НАТУРА 2000), заштите птица (ИБА), биљака (ИПА) и лептира (ПБА). Предео изузетних одлика "Озрен-Јадовник" (1630 ха, у целости на КО Копривна) представља подручје од изузетног/републичког значаја у погледу изузетног фаунистичког богатства и предеоне разноликости, и као један од значајних центара флористичке разноликости у Србији. До проглашења заштићеног подручја, на 120</w:t>
      </w:r>
      <w:r w:rsidR="00713806" w:rsidRPr="0037568F">
        <w:rPr>
          <w:rFonts w:ascii="Times New Roman" w:eastAsia="Calibri" w:hAnsi="Times New Roman" w:cs="Times New Roman"/>
          <w:lang w:val="sr-Cyrl-RS"/>
        </w:rPr>
        <w:t xml:space="preserve"> </w:t>
      </w:r>
      <w:r w:rsidR="00713806" w:rsidRPr="0037568F">
        <w:rPr>
          <w:rFonts w:ascii="Times New Roman" w:eastAsia="Calibri" w:hAnsi="Times New Roman" w:cs="Times New Roman"/>
        </w:rPr>
        <w:t>ha</w:t>
      </w:r>
      <w:r w:rsidRPr="0037568F">
        <w:rPr>
          <w:rFonts w:ascii="Times New Roman" w:eastAsia="Calibri" w:hAnsi="Times New Roman" w:cs="Times New Roman"/>
          <w:lang w:val="sr-Cyrl-RS"/>
        </w:rPr>
        <w:t xml:space="preserve"> (изванредно изражени планински пашњаци) примењиваће се режим коришћења простора који одговара </w:t>
      </w:r>
      <w:r w:rsidRPr="0037568F">
        <w:rPr>
          <w:rFonts w:ascii="Times New Roman" w:eastAsia="Calibri" w:hAnsi="Times New Roman" w:cs="Times New Roman"/>
          <w:lang w:val="sr-Latn-BA"/>
        </w:rPr>
        <w:t>II</w:t>
      </w:r>
      <w:r w:rsidRPr="0037568F">
        <w:rPr>
          <w:rFonts w:ascii="Times New Roman" w:eastAsia="Calibri" w:hAnsi="Times New Roman" w:cs="Times New Roman"/>
          <w:lang w:val="sr-Cyrl-RS"/>
        </w:rPr>
        <w:t xml:space="preserve"> степену заштите, а на осталих 1</w:t>
      </w:r>
      <w:r w:rsidR="00501DC3" w:rsidRPr="0037568F">
        <w:rPr>
          <w:rFonts w:ascii="Times New Roman" w:eastAsia="Calibri" w:hAnsi="Times New Roman" w:cs="Times New Roman"/>
        </w:rPr>
        <w:t>.</w:t>
      </w:r>
      <w:r w:rsidRPr="0037568F">
        <w:rPr>
          <w:rFonts w:ascii="Times New Roman" w:eastAsia="Calibri" w:hAnsi="Times New Roman" w:cs="Times New Roman"/>
          <w:lang w:val="sr-Cyrl-RS"/>
        </w:rPr>
        <w:t>510</w:t>
      </w:r>
      <w:r w:rsidR="00501DC3" w:rsidRPr="0037568F">
        <w:rPr>
          <w:rFonts w:ascii="Times New Roman" w:eastAsia="Calibri" w:hAnsi="Times New Roman" w:cs="Times New Roman"/>
        </w:rPr>
        <w:t xml:space="preserve"> ha</w:t>
      </w:r>
      <w:r w:rsidRPr="0037568F">
        <w:rPr>
          <w:rFonts w:ascii="Times New Roman" w:eastAsia="Calibri" w:hAnsi="Times New Roman" w:cs="Times New Roman"/>
          <w:lang w:val="sr-Cyrl-RS"/>
        </w:rPr>
        <w:t xml:space="preserve"> </w:t>
      </w:r>
      <w:r w:rsidRPr="0037568F">
        <w:rPr>
          <w:rFonts w:ascii="Times New Roman" w:eastAsia="Calibri" w:hAnsi="Times New Roman" w:cs="Times New Roman"/>
          <w:lang w:val="sr-Latn-BA"/>
        </w:rPr>
        <w:t>III</w:t>
      </w:r>
      <w:r w:rsidRPr="0037568F">
        <w:rPr>
          <w:rFonts w:ascii="Times New Roman" w:eastAsia="Calibri" w:hAnsi="Times New Roman" w:cs="Times New Roman"/>
          <w:lang w:val="sr-Cyrl-RS"/>
        </w:rPr>
        <w:t xml:space="preserve"> степену заштите.</w:t>
      </w:r>
    </w:p>
    <w:p w14:paraId="3A3C6E16" w14:textId="77777777" w:rsidR="00501DC3" w:rsidRPr="0037568F" w:rsidRDefault="003E1520" w:rsidP="003E1520">
      <w:pPr>
        <w:pStyle w:val="ListParagraph"/>
        <w:numPr>
          <w:ilvl w:val="0"/>
          <w:numId w:val="3"/>
        </w:numPr>
        <w:spacing w:after="0" w:line="240" w:lineRule="auto"/>
        <w:jc w:val="both"/>
        <w:rPr>
          <w:rFonts w:ascii="Times New Roman" w:eastAsia="Calibri" w:hAnsi="Times New Roman" w:cs="Times New Roman"/>
          <w:lang w:val="sr-Cyrl-RS"/>
        </w:rPr>
      </w:pPr>
      <w:r w:rsidRPr="0037568F">
        <w:rPr>
          <w:rFonts w:ascii="Times New Roman" w:eastAsia="Calibri" w:hAnsi="Times New Roman" w:cs="Times New Roman"/>
          <w:lang w:val="sr-Cyrl-RS"/>
        </w:rPr>
        <w:t>сливно подручје изворишта регионалног водопривредног система - подсистем Увац, припада Западноморавско-рзавском регионалном систему за снабдевање водом највишег квалитета општина потрошача (Пријепоље). Шира зона заштите изворишта Увац (III степен заштите) захвата и део територије општине Пријепоље у обухвату Плана.</w:t>
      </w:r>
    </w:p>
    <w:p w14:paraId="433F42C1" w14:textId="77777777" w:rsidR="00501DC3" w:rsidRPr="0037568F" w:rsidRDefault="003E1520" w:rsidP="00713806">
      <w:pPr>
        <w:pStyle w:val="ListParagraph"/>
        <w:numPr>
          <w:ilvl w:val="0"/>
          <w:numId w:val="3"/>
        </w:numPr>
        <w:spacing w:after="0" w:line="240" w:lineRule="auto"/>
        <w:jc w:val="both"/>
        <w:rPr>
          <w:rFonts w:ascii="Times New Roman" w:eastAsia="Calibri" w:hAnsi="Times New Roman" w:cs="Times New Roman"/>
          <w:lang w:val="sr-Cyrl-RS"/>
        </w:rPr>
      </w:pPr>
      <w:r w:rsidRPr="0037568F">
        <w:rPr>
          <w:rFonts w:ascii="Times New Roman" w:eastAsia="Calibri" w:hAnsi="Times New Roman" w:cs="Times New Roman"/>
          <w:lang w:val="sr-Latn-BA"/>
        </w:rPr>
        <w:t xml:space="preserve">туристичко подручје - део Туристичке средњепланинске регије "Тара-Златибор-Златар" у обухвату Западне туристичке зоне, са потенцијалима за успостављање целогодишње туристичке понуде, интегрисане са туристичким просторима у непосредном окружењу (део комплекса скијалишта "Озрен-Јадовник", ловни туризам). </w:t>
      </w:r>
    </w:p>
    <w:p w14:paraId="173E31D7" w14:textId="53E9967E" w:rsidR="00713806" w:rsidRPr="0037568F" w:rsidRDefault="003E1520" w:rsidP="00713806">
      <w:pPr>
        <w:pStyle w:val="ListParagraph"/>
        <w:numPr>
          <w:ilvl w:val="0"/>
          <w:numId w:val="3"/>
        </w:numPr>
        <w:spacing w:after="0" w:line="240" w:lineRule="auto"/>
        <w:jc w:val="both"/>
        <w:rPr>
          <w:rFonts w:ascii="Times New Roman" w:eastAsia="Calibri" w:hAnsi="Times New Roman" w:cs="Times New Roman"/>
          <w:lang w:val="sr-Cyrl-RS"/>
        </w:rPr>
      </w:pPr>
      <w:r w:rsidRPr="0037568F">
        <w:rPr>
          <w:rFonts w:ascii="Times New Roman" w:eastAsia="Calibri" w:hAnsi="Times New Roman" w:cs="Times New Roman"/>
          <w:lang w:val="sr-Latn-BA"/>
        </w:rPr>
        <w:t>планинско подручје у склопу сточарског пољопривредног макрорејона (рејон пашњачког сточарства, рејон интензивног сточарства и мешовити рејон), на коме очувани природни травњаци чине претежан део пољопривредног земљишта, са изванредним погодностима за производњу хране високог биолошког квалитета.</w:t>
      </w:r>
    </w:p>
    <w:p w14:paraId="611DFDDB" w14:textId="77777777" w:rsidR="00713806" w:rsidRPr="0037568F" w:rsidRDefault="00713806" w:rsidP="00713806">
      <w:pPr>
        <w:spacing w:after="0" w:line="240" w:lineRule="auto"/>
        <w:contextualSpacing/>
        <w:jc w:val="both"/>
        <w:rPr>
          <w:rFonts w:ascii="Times New Roman" w:eastAsia="Calibri" w:hAnsi="Times New Roman" w:cs="Times New Roman"/>
          <w:lang w:val="sr-Latn-BA"/>
        </w:rPr>
      </w:pPr>
    </w:p>
    <w:p w14:paraId="4669AEA2" w14:textId="29A5B123" w:rsidR="003E1520" w:rsidRPr="0037568F" w:rsidRDefault="003E1520" w:rsidP="003E1520">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 xml:space="preserve">На основу података из званичног регистра Завода за заштиту природе Србије, на подручју обухваћеном </w:t>
      </w:r>
      <w:r w:rsidR="008500DF"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Просторним планом општине Пријепоље</w:t>
      </w:r>
      <w:r w:rsidR="008500DF"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евидентирана су природна добра која се штите (односно која су у поступку заштите) на основу националног законодавства. Од укупне површине Просторног плана (199,4 </w:t>
      </w:r>
      <w:r w:rsidR="008500DF" w:rsidRPr="0037568F">
        <w:rPr>
          <w:rFonts w:ascii="Times New Roman" w:eastAsia="Calibri" w:hAnsi="Times New Roman" w:cs="Times New Roman"/>
        </w:rPr>
        <w:t>km</w:t>
      </w:r>
      <w:r w:rsidRPr="0037568F">
        <w:rPr>
          <w:rFonts w:ascii="Times New Roman" w:eastAsia="Calibri" w:hAnsi="Times New Roman" w:cs="Times New Roman"/>
          <w:vertAlign w:val="superscript"/>
          <w:lang w:val="sr-Cyrl-RS"/>
        </w:rPr>
        <w:t>2</w:t>
      </w:r>
      <w:r w:rsidRPr="0037568F">
        <w:rPr>
          <w:rFonts w:ascii="Times New Roman" w:eastAsia="Calibri" w:hAnsi="Times New Roman" w:cs="Times New Roman"/>
          <w:lang w:val="sr-Cyrl-RS"/>
        </w:rPr>
        <w:t xml:space="preserve">), у поступку заштите  је око 75,8 </w:t>
      </w:r>
      <w:r w:rsidR="008500DF" w:rsidRPr="0037568F">
        <w:rPr>
          <w:rFonts w:ascii="Times New Roman" w:eastAsia="Calibri" w:hAnsi="Times New Roman" w:cs="Times New Roman"/>
        </w:rPr>
        <w:t>km</w:t>
      </w:r>
      <w:r w:rsidRPr="0037568F">
        <w:rPr>
          <w:rFonts w:ascii="Times New Roman" w:eastAsia="Calibri" w:hAnsi="Times New Roman" w:cs="Times New Roman"/>
          <w:vertAlign w:val="superscript"/>
          <w:lang w:val="sr-Cyrl-RS"/>
        </w:rPr>
        <w:t>2</w:t>
      </w:r>
      <w:r w:rsidRPr="0037568F">
        <w:rPr>
          <w:rFonts w:ascii="Times New Roman" w:eastAsia="Calibri" w:hAnsi="Times New Roman" w:cs="Times New Roman"/>
          <w:lang w:val="sr-Cyrl-RS"/>
        </w:rPr>
        <w:t xml:space="preserve"> или 38,0% површине обухваћене Планом. На простору заштићених подручја установљен је режим заштите </w:t>
      </w:r>
      <w:r w:rsidRPr="0037568F">
        <w:rPr>
          <w:rFonts w:ascii="Times New Roman" w:eastAsia="Calibri" w:hAnsi="Times New Roman" w:cs="Times New Roman"/>
          <w:lang w:val="sr-Latn-BA"/>
        </w:rPr>
        <w:t>II</w:t>
      </w:r>
      <w:r w:rsidRPr="0037568F">
        <w:rPr>
          <w:rFonts w:ascii="Times New Roman" w:eastAsia="Calibri" w:hAnsi="Times New Roman" w:cs="Times New Roman"/>
          <w:lang w:val="sr-Cyrl-RS"/>
        </w:rPr>
        <w:t xml:space="preserve"> степена на око 35,8 </w:t>
      </w:r>
      <w:r w:rsidR="008500DF" w:rsidRPr="0037568F">
        <w:rPr>
          <w:rFonts w:ascii="Times New Roman" w:eastAsia="Calibri" w:hAnsi="Times New Roman" w:cs="Times New Roman"/>
        </w:rPr>
        <w:t>km</w:t>
      </w:r>
      <w:r w:rsidRPr="0037568F">
        <w:rPr>
          <w:rFonts w:ascii="Times New Roman" w:eastAsia="Calibri" w:hAnsi="Times New Roman" w:cs="Times New Roman"/>
          <w:vertAlign w:val="superscript"/>
          <w:lang w:val="sr-Cyrl-RS"/>
        </w:rPr>
        <w:t>2</w:t>
      </w:r>
      <w:r w:rsidRPr="0037568F">
        <w:rPr>
          <w:rFonts w:ascii="Times New Roman" w:eastAsia="Calibri" w:hAnsi="Times New Roman" w:cs="Times New Roman"/>
          <w:lang w:val="sr-Cyrl-RS"/>
        </w:rPr>
        <w:t xml:space="preserve"> (47,2%) и режим заштите III степена на око 40,0 </w:t>
      </w:r>
      <w:r w:rsidR="008500DF" w:rsidRPr="0037568F">
        <w:rPr>
          <w:rFonts w:ascii="Times New Roman" w:eastAsia="Calibri" w:hAnsi="Times New Roman" w:cs="Times New Roman"/>
        </w:rPr>
        <w:t>km</w:t>
      </w:r>
      <w:r w:rsidRPr="0037568F">
        <w:rPr>
          <w:rFonts w:ascii="Times New Roman" w:eastAsia="Calibri" w:hAnsi="Times New Roman" w:cs="Times New Roman"/>
          <w:vertAlign w:val="superscript"/>
          <w:lang w:val="sr-Cyrl-RS"/>
        </w:rPr>
        <w:t>2</w:t>
      </w:r>
      <w:r w:rsidRPr="0037568F">
        <w:rPr>
          <w:rFonts w:ascii="Times New Roman" w:eastAsia="Calibri" w:hAnsi="Times New Roman" w:cs="Times New Roman"/>
          <w:lang w:val="sr-Cyrl-RS"/>
        </w:rPr>
        <w:t xml:space="preserve"> (52,8%).</w:t>
      </w:r>
      <w:r w:rsidRPr="0037568F">
        <w:rPr>
          <w:rFonts w:ascii="Times New Roman" w:eastAsia="Calibri" w:hAnsi="Times New Roman" w:cs="Times New Roman"/>
          <w:vertAlign w:val="superscript"/>
          <w:lang w:val="sr-Cyrl-RS"/>
        </w:rPr>
        <w:footnoteReference w:id="55"/>
      </w:r>
      <w:r w:rsidRPr="0037568F">
        <w:rPr>
          <w:rFonts w:ascii="Times New Roman" w:eastAsia="Calibri" w:hAnsi="Times New Roman" w:cs="Times New Roman"/>
          <w:lang w:val="sr-Cyrl-RS"/>
        </w:rPr>
        <w:t xml:space="preserve"> </w:t>
      </w:r>
    </w:p>
    <w:p w14:paraId="5F5D495A" w14:textId="77777777" w:rsidR="003E1520" w:rsidRPr="0037568F" w:rsidRDefault="003E1520" w:rsidP="003E1520">
      <w:pPr>
        <w:spacing w:after="0" w:line="240" w:lineRule="auto"/>
        <w:contextualSpacing/>
        <w:jc w:val="both"/>
        <w:rPr>
          <w:rFonts w:ascii="Times New Roman" w:eastAsia="Calibri" w:hAnsi="Times New Roman" w:cs="Times New Roman"/>
          <w:lang w:val="sr-Cyrl-RS"/>
        </w:rPr>
      </w:pPr>
    </w:p>
    <w:p w14:paraId="18D3F876" w14:textId="77777777" w:rsidR="003E1520" w:rsidRPr="0037568F" w:rsidRDefault="003E1520" w:rsidP="003E1520">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У планском периоду биће дефинисани: статус, просторни обухват и режими заштите за подручја Камена гора и Озрен-Јадовник чији се делови налазе у планском подручју. Очување биодиверзитета према светским и европским конвенцијама и протоколима представља приоритет просторног развоја Републике Србије. Заштита и уређење културних предела допринеће развоју регионалног и локалног идентитета, заштити биодиверзитета и ефикаснијем развоју економских активности, међу којима туризам заузима значајно место.</w:t>
      </w:r>
      <w:r w:rsidRPr="0037568F">
        <w:rPr>
          <w:rFonts w:ascii="Times New Roman" w:eastAsia="Calibri" w:hAnsi="Times New Roman" w:cs="Times New Roman"/>
          <w:vertAlign w:val="superscript"/>
          <w:lang w:val="sr-Cyrl-RS"/>
        </w:rPr>
        <w:footnoteReference w:id="56"/>
      </w:r>
    </w:p>
    <w:p w14:paraId="16EF7686" w14:textId="77777777" w:rsidR="003E1520" w:rsidRPr="0037568F" w:rsidRDefault="003E1520" w:rsidP="003E1520">
      <w:pPr>
        <w:spacing w:after="0" w:line="240" w:lineRule="auto"/>
        <w:contextualSpacing/>
        <w:rPr>
          <w:rFonts w:ascii="Times New Roman" w:eastAsia="Calibri" w:hAnsi="Times New Roman" w:cs="Times New Roman"/>
          <w:lang w:val="sr-Cyrl-RS"/>
        </w:rPr>
      </w:pPr>
    </w:p>
    <w:p w14:paraId="7BA2BA3C" w14:textId="4A5F1FCA" w:rsidR="003E1520" w:rsidRPr="0037568F" w:rsidRDefault="003E1520" w:rsidP="003E1520">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 xml:space="preserve">Део општине Пријепоље, у границама будућег Специјалног резервата природе </w:t>
      </w:r>
      <w:r w:rsidR="008500DF"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Клисура реке Милешевке</w:t>
      </w:r>
      <w:r w:rsidR="008500DF"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је подручје дефинисано у оквиру </w:t>
      </w:r>
      <w:r w:rsidR="008500DF"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Емералд мреже</w:t>
      </w:r>
      <w:r w:rsidR="008500DF"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Емералд мрежа је европска еколошка мрежа за очување дивље флоре и фауне и њихових природних станишта. Она функционише упоредо са програмом "НАТУРА 2000" коју чини европска мрежа заштићених природних подручја. Циљ формирања ове мреже је да обезбеди дугорочни опстанак најугроженијих и највреднијих врста у стаништима Европе.</w:t>
      </w:r>
      <w:r w:rsidRPr="0037568F">
        <w:rPr>
          <w:rFonts w:ascii="Times New Roman" w:eastAsia="Calibri" w:hAnsi="Times New Roman" w:cs="Times New Roman"/>
          <w:vertAlign w:val="superscript"/>
          <w:lang w:val="sr-Cyrl-RS"/>
        </w:rPr>
        <w:footnoteReference w:id="57"/>
      </w:r>
    </w:p>
    <w:p w14:paraId="3E536166" w14:textId="2F3E3C7C" w:rsidR="00F65E72" w:rsidRPr="0037568F" w:rsidRDefault="00F65E72" w:rsidP="003E1520">
      <w:pPr>
        <w:spacing w:after="0" w:line="240" w:lineRule="auto"/>
        <w:contextualSpacing/>
        <w:jc w:val="both"/>
        <w:rPr>
          <w:rFonts w:ascii="Times New Roman" w:eastAsia="Calibri" w:hAnsi="Times New Roman" w:cs="Times New Roman"/>
          <w:lang w:val="sr-Cyrl-RS"/>
        </w:rPr>
      </w:pPr>
    </w:p>
    <w:p w14:paraId="387FD91D" w14:textId="77777777" w:rsidR="00AD547B" w:rsidRPr="0037568F" w:rsidRDefault="0039448B" w:rsidP="00455900">
      <w:pPr>
        <w:pStyle w:val="Heading2"/>
        <w:rPr>
          <w:rFonts w:ascii="Times New Roman" w:hAnsi="Times New Roman" w:cs="Times New Roman"/>
          <w:b/>
          <w:bCs/>
          <w:lang w:val="sr-Cyrl-RS"/>
        </w:rPr>
      </w:pPr>
      <w:bookmarkStart w:id="62" w:name="_Toc102744931"/>
      <w:r w:rsidRPr="0037568F">
        <w:rPr>
          <w:rFonts w:ascii="Times New Roman" w:hAnsi="Times New Roman" w:cs="Times New Roman"/>
          <w:b/>
          <w:bCs/>
          <w:lang w:val="sr-Cyrl-RS"/>
        </w:rPr>
        <w:t>Биодиверзитет и шуме</w:t>
      </w:r>
      <w:bookmarkEnd w:id="62"/>
    </w:p>
    <w:p w14:paraId="1BB90EF2" w14:textId="77777777" w:rsidR="00AD547B" w:rsidRPr="0037568F" w:rsidRDefault="00AD547B" w:rsidP="00AD6704">
      <w:pPr>
        <w:spacing w:after="0" w:line="240" w:lineRule="auto"/>
        <w:contextualSpacing/>
        <w:rPr>
          <w:rFonts w:ascii="Times New Roman" w:hAnsi="Times New Roman" w:cs="Times New Roman"/>
          <w:lang w:val="sr-Cyrl-RS"/>
        </w:rPr>
      </w:pPr>
    </w:p>
    <w:p w14:paraId="1D5CDD2F" w14:textId="2DFC24A6" w:rsidR="00390320" w:rsidRPr="0037568F" w:rsidRDefault="00CF157E" w:rsidP="00390320">
      <w:pPr>
        <w:jc w:val="both"/>
        <w:rPr>
          <w:rFonts w:ascii="Times New Roman" w:eastAsia="Calibri" w:hAnsi="Times New Roman" w:cs="Times New Roman"/>
          <w:lang w:val="sr-Cyrl-RS"/>
        </w:rPr>
      </w:pPr>
      <w:r w:rsidRPr="0037568F">
        <w:rPr>
          <w:rFonts w:ascii="Times New Roman" w:eastAsia="Calibri" w:hAnsi="Times New Roman" w:cs="Times New Roman"/>
          <w:lang w:val="sr-Cyrl-RS"/>
        </w:rPr>
        <w:t xml:space="preserve">Површина под шумама на укупној површини јединице локалне самопуправе је у 2020. години износила </w:t>
      </w:r>
      <w:r w:rsidRPr="0037568F">
        <w:rPr>
          <w:rFonts w:ascii="Times New Roman" w:eastAsia="Calibri" w:hAnsi="Times New Roman" w:cs="Times New Roman"/>
          <w:color w:val="000000"/>
          <w:shd w:val="clear" w:color="auto" w:fill="FFFFFF"/>
          <w:lang w:val="sr-Cyrl-RS"/>
        </w:rPr>
        <w:t xml:space="preserve">46.663,86 </w:t>
      </w:r>
      <w:r w:rsidRPr="0037568F">
        <w:rPr>
          <w:rFonts w:ascii="Times New Roman" w:eastAsia="Calibri" w:hAnsi="Times New Roman" w:cs="Times New Roman"/>
          <w:color w:val="000000"/>
          <w:shd w:val="clear" w:color="auto" w:fill="FFFFFF"/>
        </w:rPr>
        <w:t>ha,</w:t>
      </w:r>
      <w:r w:rsidRPr="0037568F">
        <w:rPr>
          <w:rFonts w:ascii="Times New Roman" w:eastAsia="Calibri" w:hAnsi="Times New Roman" w:cs="Times New Roman"/>
          <w:color w:val="000000"/>
          <w:shd w:val="clear" w:color="auto" w:fill="FFFFFF"/>
          <w:lang w:val="sr-Cyrl-RS"/>
        </w:rPr>
        <w:t xml:space="preserve"> </w:t>
      </w:r>
      <w:r w:rsidRPr="0037568F">
        <w:rPr>
          <w:rFonts w:ascii="Times New Roman" w:eastAsia="Calibri" w:hAnsi="Times New Roman" w:cs="Times New Roman"/>
          <w:lang w:val="sr-Cyrl-RS"/>
        </w:rPr>
        <w:t>што представља 56,4 % укупне површине општине.</w:t>
      </w:r>
      <w:r w:rsidRPr="0037568F">
        <w:rPr>
          <w:rFonts w:ascii="Times New Roman" w:eastAsia="Calibri" w:hAnsi="Times New Roman" w:cs="Times New Roman"/>
          <w:vertAlign w:val="superscript"/>
        </w:rPr>
        <w:footnoteReference w:id="58"/>
      </w:r>
      <w:r w:rsidRPr="0037568F">
        <w:rPr>
          <w:rFonts w:ascii="Times New Roman" w:eastAsia="Calibri" w:hAnsi="Times New Roman" w:cs="Times New Roman"/>
          <w:lang w:val="sr-Cyrl-RS"/>
        </w:rPr>
        <w:t xml:space="preserve"> Од тога је 27.567,28 </w:t>
      </w:r>
      <w:r w:rsidRPr="0037568F">
        <w:rPr>
          <w:rFonts w:ascii="Times New Roman" w:eastAsia="Calibri" w:hAnsi="Times New Roman" w:cs="Times New Roman"/>
        </w:rPr>
        <w:t>ha</w:t>
      </w:r>
      <w:r w:rsidRPr="0037568F">
        <w:rPr>
          <w:rFonts w:ascii="Times New Roman" w:eastAsia="Calibri" w:hAnsi="Times New Roman" w:cs="Times New Roman"/>
          <w:lang w:val="sr-Cyrl-RS"/>
        </w:rPr>
        <w:t xml:space="preserve"> у државној</w:t>
      </w:r>
      <w:r w:rsidRPr="0037568F">
        <w:rPr>
          <w:rFonts w:ascii="Times New Roman" w:eastAsia="Calibri" w:hAnsi="Times New Roman" w:cs="Times New Roman"/>
        </w:rPr>
        <w:t xml:space="preserve">, </w:t>
      </w:r>
      <w:r w:rsidRPr="0037568F">
        <w:rPr>
          <w:rFonts w:ascii="Times New Roman" w:eastAsia="Calibri" w:hAnsi="Times New Roman" w:cs="Times New Roman"/>
          <w:lang w:val="sr-Cyrl-RS"/>
        </w:rPr>
        <w:t xml:space="preserve">а 19.096,58 </w:t>
      </w:r>
      <w:r w:rsidRPr="0037568F">
        <w:rPr>
          <w:rFonts w:ascii="Times New Roman" w:eastAsia="Calibri" w:hAnsi="Times New Roman" w:cs="Times New Roman"/>
        </w:rPr>
        <w:t xml:space="preserve">ha </w:t>
      </w:r>
      <w:r w:rsidRPr="0037568F">
        <w:rPr>
          <w:rFonts w:ascii="Times New Roman" w:eastAsia="Calibri" w:hAnsi="Times New Roman" w:cs="Times New Roman"/>
          <w:lang w:val="sr-Cyrl-RS"/>
        </w:rPr>
        <w:t>у приватној својини.</w:t>
      </w:r>
      <w:r w:rsidRPr="0037568F">
        <w:rPr>
          <w:rFonts w:ascii="Times New Roman" w:eastAsia="Calibri" w:hAnsi="Times New Roman" w:cs="Times New Roman"/>
          <w:vertAlign w:val="superscript"/>
          <w:lang w:val="sr-Cyrl-RS"/>
        </w:rPr>
        <w:footnoteReference w:id="59"/>
      </w:r>
      <w:r w:rsidRPr="0037568F">
        <w:rPr>
          <w:rFonts w:ascii="Times New Roman" w:eastAsia="Calibri" w:hAnsi="Times New Roman" w:cs="Times New Roman"/>
          <w:lang w:val="sr-Cyrl-RS"/>
        </w:rPr>
        <w:t xml:space="preserve"> </w:t>
      </w:r>
      <w:r w:rsidR="00455900" w:rsidRPr="0037568F">
        <w:rPr>
          <w:rFonts w:ascii="Times New Roman" w:eastAsia="Calibri" w:hAnsi="Times New Roman" w:cs="Times New Roman"/>
          <w:lang w:val="sr-Cyrl-RS"/>
        </w:rPr>
        <w:t>Поредећи ове податке са подацима о површинама под шумама за Републику Србију (25,55%), односно за Златиборски округ (</w:t>
      </w:r>
      <w:r w:rsidR="00E5093D" w:rsidRPr="0037568F">
        <w:rPr>
          <w:rFonts w:ascii="Times New Roman" w:eastAsia="Calibri" w:hAnsi="Times New Roman" w:cs="Times New Roman"/>
          <w:lang w:val="sr-Cyrl-RS"/>
        </w:rPr>
        <w:t>42,7</w:t>
      </w:r>
      <w:r w:rsidR="00455900" w:rsidRPr="0037568F">
        <w:rPr>
          <w:rFonts w:ascii="Times New Roman" w:eastAsia="Calibri" w:hAnsi="Times New Roman" w:cs="Times New Roman"/>
          <w:lang w:val="sr-Cyrl-RS"/>
        </w:rPr>
        <w:t xml:space="preserve">%), уочљиво је да је општина </w:t>
      </w:r>
      <w:r w:rsidR="00E5093D" w:rsidRPr="0037568F">
        <w:rPr>
          <w:rFonts w:ascii="Times New Roman" w:eastAsia="Calibri" w:hAnsi="Times New Roman" w:cs="Times New Roman"/>
          <w:lang w:val="sr-Cyrl-RS"/>
        </w:rPr>
        <w:t>Пријепоље далеко изнад ни</w:t>
      </w:r>
      <w:r w:rsidR="00455900" w:rsidRPr="0037568F">
        <w:rPr>
          <w:rFonts w:ascii="Times New Roman" w:eastAsia="Calibri" w:hAnsi="Times New Roman" w:cs="Times New Roman"/>
          <w:lang w:val="sr-Cyrl-RS"/>
        </w:rPr>
        <w:t xml:space="preserve">воа пошумљености за Републику Србију, </w:t>
      </w:r>
      <w:r w:rsidR="00E5093D" w:rsidRPr="0037568F">
        <w:rPr>
          <w:rFonts w:ascii="Times New Roman" w:eastAsia="Calibri" w:hAnsi="Times New Roman" w:cs="Times New Roman"/>
          <w:lang w:val="sr-Cyrl-RS"/>
        </w:rPr>
        <w:t xml:space="preserve">односно </w:t>
      </w:r>
      <w:r w:rsidR="00455900" w:rsidRPr="0037568F">
        <w:rPr>
          <w:rFonts w:ascii="Times New Roman" w:eastAsia="Calibri" w:hAnsi="Times New Roman" w:cs="Times New Roman"/>
          <w:lang w:val="sr-Cyrl-RS"/>
        </w:rPr>
        <w:t xml:space="preserve">значајно изнад просека за </w:t>
      </w:r>
      <w:r w:rsidR="00E5093D" w:rsidRPr="0037568F">
        <w:rPr>
          <w:rFonts w:ascii="Times New Roman" w:eastAsia="Calibri" w:hAnsi="Times New Roman" w:cs="Times New Roman"/>
          <w:lang w:val="sr-Cyrl-RS"/>
        </w:rPr>
        <w:t>Златиборску област</w:t>
      </w:r>
      <w:r w:rsidR="00455900" w:rsidRPr="0037568F">
        <w:rPr>
          <w:rFonts w:ascii="Times New Roman" w:eastAsia="Calibri" w:hAnsi="Times New Roman" w:cs="Times New Roman"/>
          <w:lang w:val="sr-Cyrl-RS"/>
        </w:rPr>
        <w:t>.</w:t>
      </w:r>
    </w:p>
    <w:p w14:paraId="212B925C" w14:textId="77777777" w:rsidR="00390320" w:rsidRPr="0037568F" w:rsidRDefault="00390320" w:rsidP="00390320">
      <w:pPr>
        <w:spacing w:after="0" w:line="240" w:lineRule="auto"/>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Показатељ ЦОР-а 15.1.1. Површина под шумама као удео у укупној копненој површини</w:t>
      </w:r>
    </w:p>
    <w:p w14:paraId="1F9A8BD8" w14:textId="77777777" w:rsidR="00390320" w:rsidRPr="0037568F" w:rsidRDefault="00390320" w:rsidP="00390320">
      <w:pPr>
        <w:spacing w:after="0" w:line="240" w:lineRule="auto"/>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Локализовани показатељ:</w:t>
      </w:r>
    </w:p>
    <w:p w14:paraId="06F3AEB2" w14:textId="5AF0BCCD" w:rsidR="00390320" w:rsidRPr="0037568F" w:rsidRDefault="00390320" w:rsidP="00390320">
      <w:pPr>
        <w:spacing w:after="0" w:line="240" w:lineRule="auto"/>
        <w:contextualSpacing/>
        <w:rPr>
          <w:rFonts w:ascii="Times New Roman" w:eastAsia="Calibri" w:hAnsi="Times New Roman" w:cs="Times New Roman"/>
          <w:b/>
          <w:lang w:val="sr-Cyrl-RS"/>
        </w:rPr>
      </w:pPr>
      <w:r w:rsidRPr="0037568F">
        <w:rPr>
          <w:rFonts w:ascii="Times New Roman" w:eastAsia="Calibri" w:hAnsi="Times New Roman" w:cs="Times New Roman"/>
          <w:lang w:val="sr-Cyrl-RS"/>
        </w:rPr>
        <w:t xml:space="preserve">1. Површина под шумом на укупној површини ЈЛС (%) - </w:t>
      </w:r>
      <w:r w:rsidRPr="0037568F">
        <w:rPr>
          <w:rFonts w:ascii="Times New Roman" w:eastAsia="Calibri" w:hAnsi="Times New Roman" w:cs="Times New Roman"/>
          <w:b/>
          <w:lang w:val="sr-Cyrl-RS"/>
        </w:rPr>
        <w:t>56,4%</w:t>
      </w:r>
    </w:p>
    <w:p w14:paraId="6087E833" w14:textId="08E2D41B" w:rsidR="001451B8" w:rsidRPr="0037568F" w:rsidRDefault="001451B8" w:rsidP="00390320">
      <w:pPr>
        <w:spacing w:after="0" w:line="240" w:lineRule="auto"/>
        <w:contextualSpacing/>
        <w:rPr>
          <w:rFonts w:ascii="Times New Roman" w:eastAsia="Calibri" w:hAnsi="Times New Roman" w:cs="Times New Roman"/>
          <w:lang w:val="sr-Cyrl-RS"/>
        </w:rPr>
      </w:pPr>
    </w:p>
    <w:p w14:paraId="6F6052C4" w14:textId="77777777" w:rsidR="001451B8" w:rsidRPr="0037568F" w:rsidRDefault="001451B8" w:rsidP="001451B8">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Показатељ ЦОР-а 15.1.2. Удео локација важних за копнени и слатководни биодиверзитет, које су обухваћене заштићеним подручјима, према врсти екосистема.</w:t>
      </w:r>
    </w:p>
    <w:p w14:paraId="5D540B0F" w14:textId="77777777" w:rsidR="001451B8" w:rsidRPr="0037568F" w:rsidRDefault="001451B8" w:rsidP="001451B8">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Локализовани показатељ:</w:t>
      </w:r>
    </w:p>
    <w:p w14:paraId="36B3118E" w14:textId="30DDBC0A" w:rsidR="001451B8" w:rsidRPr="0037568F" w:rsidRDefault="001451B8" w:rsidP="001451B8">
      <w:pPr>
        <w:spacing w:after="0" w:line="240" w:lineRule="auto"/>
        <w:contextualSpacing/>
        <w:rPr>
          <w:rFonts w:ascii="Times New Roman" w:hAnsi="Times New Roman" w:cs="Times New Roman"/>
          <w:b/>
          <w:bCs/>
          <w:lang w:val="sr-Cyrl-RS"/>
        </w:rPr>
      </w:pPr>
      <w:r w:rsidRPr="0037568F">
        <w:rPr>
          <w:rFonts w:ascii="Times New Roman" w:hAnsi="Times New Roman" w:cs="Times New Roman"/>
          <w:lang w:val="sr-Cyrl-RS"/>
        </w:rPr>
        <w:t xml:space="preserve">1. Површина заштићених подручја у укупној површини ЈЛС (%) – </w:t>
      </w:r>
      <w:r w:rsidRPr="0037568F">
        <w:rPr>
          <w:rFonts w:ascii="Times New Roman" w:hAnsi="Times New Roman" w:cs="Times New Roman"/>
          <w:b/>
          <w:bCs/>
          <w:lang w:val="sr-Cyrl-RS"/>
        </w:rPr>
        <w:t>23,58%</w:t>
      </w:r>
    </w:p>
    <w:p w14:paraId="00EFC2B0" w14:textId="77777777" w:rsidR="001451B8" w:rsidRPr="0037568F" w:rsidRDefault="001451B8" w:rsidP="00390320">
      <w:pPr>
        <w:spacing w:after="0" w:line="240" w:lineRule="auto"/>
        <w:contextualSpacing/>
        <w:rPr>
          <w:rFonts w:ascii="Times New Roman" w:eastAsia="Calibri" w:hAnsi="Times New Roman" w:cs="Times New Roman"/>
          <w:lang w:val="sr-Cyrl-RS"/>
        </w:rPr>
      </w:pPr>
    </w:p>
    <w:p w14:paraId="78DF9C3F" w14:textId="0E9E1A36" w:rsidR="001436F0" w:rsidRPr="0037568F" w:rsidRDefault="00CF157E" w:rsidP="00390320">
      <w:pPr>
        <w:jc w:val="both"/>
        <w:rPr>
          <w:rFonts w:ascii="Times New Roman" w:hAnsi="Times New Roman" w:cs="Times New Roman"/>
          <w:lang w:val="sr-Cyrl-RS"/>
        </w:rPr>
      </w:pPr>
      <w:r w:rsidRPr="0037568F">
        <w:rPr>
          <w:rFonts w:ascii="Times New Roman" w:eastAsia="Calibri" w:hAnsi="Times New Roman" w:cs="Times New Roman"/>
          <w:lang w:val="sr-Cyrl-RS"/>
        </w:rPr>
        <w:t xml:space="preserve">Подаци о просечној дрвној запремини на територији општине Пријепоље у 2020. години су дати у табели у наставку. </w:t>
      </w:r>
    </w:p>
    <w:p w14:paraId="357A2867" w14:textId="39F71ECF" w:rsidR="00AD547B" w:rsidRPr="0037568F" w:rsidRDefault="00AD547B" w:rsidP="00AD6704">
      <w:pPr>
        <w:pStyle w:val="Caption"/>
        <w:spacing w:after="0"/>
        <w:contextualSpacing/>
        <w:rPr>
          <w:rFonts w:ascii="Times New Roman" w:hAnsi="Times New Roman" w:cs="Times New Roman"/>
          <w:i w:val="0"/>
          <w:sz w:val="22"/>
        </w:rPr>
      </w:pPr>
      <w:proofErr w:type="spellStart"/>
      <w:r w:rsidRPr="0037568F">
        <w:rPr>
          <w:rFonts w:ascii="Times New Roman" w:hAnsi="Times New Roman" w:cs="Times New Roman"/>
          <w:i w:val="0"/>
          <w:sz w:val="22"/>
        </w:rPr>
        <w:t>Табела</w:t>
      </w:r>
      <w:proofErr w:type="spellEnd"/>
      <w:r w:rsidRPr="0037568F">
        <w:rPr>
          <w:rFonts w:ascii="Times New Roman" w:hAnsi="Times New Roman" w:cs="Times New Roman"/>
          <w:i w:val="0"/>
          <w:sz w:val="22"/>
        </w:rPr>
        <w:t xml:space="preserve"> </w:t>
      </w:r>
      <w:r w:rsidR="00F23D0F" w:rsidRPr="0037568F">
        <w:rPr>
          <w:rFonts w:ascii="Times New Roman" w:hAnsi="Times New Roman" w:cs="Times New Roman"/>
          <w:i w:val="0"/>
          <w:sz w:val="22"/>
          <w:lang w:val="sr-Cyrl-RS"/>
        </w:rPr>
        <w:t>8</w:t>
      </w:r>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Просечна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дрвна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запремина</w:t>
      </w:r>
      <w:proofErr w:type="spellEnd"/>
      <w:r w:rsidRPr="0037568F">
        <w:rPr>
          <w:rFonts w:ascii="Times New Roman" w:hAnsi="Times New Roman" w:cs="Times New Roman"/>
          <w:i w:val="0"/>
          <w:sz w:val="22"/>
        </w:rPr>
        <w:t xml:space="preserve"> у </w:t>
      </w:r>
      <w:proofErr w:type="spellStart"/>
      <w:r w:rsidRPr="0037568F">
        <w:rPr>
          <w:rFonts w:ascii="Times New Roman" w:hAnsi="Times New Roman" w:cs="Times New Roman"/>
          <w:i w:val="0"/>
          <w:sz w:val="22"/>
        </w:rPr>
        <w:t>општини</w:t>
      </w:r>
      <w:proofErr w:type="spellEnd"/>
      <w:r w:rsidRPr="0037568F">
        <w:rPr>
          <w:rFonts w:ascii="Times New Roman" w:hAnsi="Times New Roman" w:cs="Times New Roman"/>
          <w:i w:val="0"/>
          <w:sz w:val="22"/>
        </w:rPr>
        <w:t xml:space="preserve"> </w:t>
      </w:r>
      <w:r w:rsidR="004D23E5" w:rsidRPr="0037568F">
        <w:rPr>
          <w:rFonts w:ascii="Times New Roman" w:hAnsi="Times New Roman" w:cs="Times New Roman"/>
          <w:i w:val="0"/>
          <w:sz w:val="22"/>
          <w:lang w:val="sr-Cyrl-BA"/>
        </w:rPr>
        <w:t>Пријепоље</w:t>
      </w:r>
      <w:r w:rsidRPr="0037568F">
        <w:rPr>
          <w:rFonts w:ascii="Times New Roman" w:hAnsi="Times New Roman" w:cs="Times New Roman"/>
          <w:i w:val="0"/>
          <w:sz w:val="22"/>
        </w:rPr>
        <w:t xml:space="preserve"> у 2020.</w:t>
      </w:r>
    </w:p>
    <w:tbl>
      <w:tblPr>
        <w:tblStyle w:val="GridTable4-Accent1"/>
        <w:tblW w:w="0" w:type="auto"/>
        <w:tblLook w:val="04A0" w:firstRow="1" w:lastRow="0" w:firstColumn="1" w:lastColumn="0" w:noHBand="0" w:noVBand="1"/>
      </w:tblPr>
      <w:tblGrid>
        <w:gridCol w:w="2253"/>
        <w:gridCol w:w="2254"/>
        <w:gridCol w:w="2254"/>
        <w:gridCol w:w="2255"/>
      </w:tblGrid>
      <w:tr w:rsidR="00AD547B" w:rsidRPr="0037568F" w14:paraId="24CEE773" w14:textId="77777777" w:rsidTr="00AD5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4" w:type="dxa"/>
            <w:gridSpan w:val="2"/>
            <w:vAlign w:val="center"/>
          </w:tcPr>
          <w:p w14:paraId="2A6CD9A7" w14:textId="77777777" w:rsidR="00AD547B" w:rsidRPr="0037568F" w:rsidRDefault="00AD547B" w:rsidP="00AD6704">
            <w:pPr>
              <w:contextualSpacing/>
              <w:jc w:val="center"/>
              <w:rPr>
                <w:rFonts w:ascii="Times New Roman" w:hAnsi="Times New Roman" w:cs="Times New Roman"/>
                <w:lang w:val="sr-Cyrl-RS"/>
              </w:rPr>
            </w:pPr>
            <w:r w:rsidRPr="0037568F">
              <w:rPr>
                <w:rFonts w:ascii="Times New Roman" w:hAnsi="Times New Roman" w:cs="Times New Roman"/>
                <w:lang w:val="sr-Cyrl-RS"/>
              </w:rPr>
              <w:t>Укупно, м</w:t>
            </w:r>
            <w:r w:rsidRPr="0037568F">
              <w:rPr>
                <w:rFonts w:ascii="Times New Roman" w:hAnsi="Times New Roman" w:cs="Times New Roman"/>
                <w:vertAlign w:val="superscript"/>
                <w:lang w:val="sr-Cyrl-RS"/>
              </w:rPr>
              <w:t>3</w:t>
            </w:r>
          </w:p>
        </w:tc>
        <w:tc>
          <w:tcPr>
            <w:tcW w:w="4676" w:type="dxa"/>
            <w:gridSpan w:val="2"/>
            <w:vAlign w:val="center"/>
          </w:tcPr>
          <w:p w14:paraId="2CE6942A" w14:textId="77777777" w:rsidR="00AD547B" w:rsidRPr="0037568F" w:rsidRDefault="00AD547B" w:rsidP="00AD670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Техничко дрво, %</w:t>
            </w:r>
          </w:p>
        </w:tc>
      </w:tr>
      <w:tr w:rsidR="00AD547B" w:rsidRPr="0037568F" w14:paraId="73521CF2" w14:textId="77777777" w:rsidTr="00AD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3091F89A" w14:textId="77777777" w:rsidR="00AD547B" w:rsidRPr="0037568F" w:rsidRDefault="00AD547B" w:rsidP="00AD6704">
            <w:pPr>
              <w:contextualSpacing/>
              <w:jc w:val="center"/>
              <w:rPr>
                <w:rFonts w:ascii="Times New Roman" w:hAnsi="Times New Roman" w:cs="Times New Roman"/>
                <w:lang w:val="sr-Cyrl-RS"/>
              </w:rPr>
            </w:pPr>
            <w:r w:rsidRPr="0037568F">
              <w:rPr>
                <w:rFonts w:ascii="Times New Roman" w:hAnsi="Times New Roman" w:cs="Times New Roman"/>
                <w:lang w:val="sr-Cyrl-RS"/>
              </w:rPr>
              <w:t>лишћара</w:t>
            </w:r>
          </w:p>
        </w:tc>
        <w:tc>
          <w:tcPr>
            <w:tcW w:w="2337" w:type="dxa"/>
            <w:vAlign w:val="center"/>
          </w:tcPr>
          <w:p w14:paraId="6AFAECE8" w14:textId="77777777" w:rsidR="00AD547B" w:rsidRPr="0037568F" w:rsidRDefault="00AD547B"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r w:rsidRPr="0037568F">
              <w:rPr>
                <w:rFonts w:ascii="Times New Roman" w:hAnsi="Times New Roman" w:cs="Times New Roman"/>
                <w:b/>
                <w:lang w:val="sr-Cyrl-RS"/>
              </w:rPr>
              <w:t>четинара</w:t>
            </w:r>
          </w:p>
        </w:tc>
        <w:tc>
          <w:tcPr>
            <w:tcW w:w="2338" w:type="dxa"/>
            <w:vAlign w:val="center"/>
          </w:tcPr>
          <w:p w14:paraId="375F6CA1" w14:textId="77777777" w:rsidR="00AD547B" w:rsidRPr="0037568F" w:rsidRDefault="00AD547B"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r w:rsidRPr="0037568F">
              <w:rPr>
                <w:rFonts w:ascii="Times New Roman" w:hAnsi="Times New Roman" w:cs="Times New Roman"/>
                <w:b/>
                <w:lang w:val="sr-Cyrl-RS"/>
              </w:rPr>
              <w:t>лишћара</w:t>
            </w:r>
          </w:p>
        </w:tc>
        <w:tc>
          <w:tcPr>
            <w:tcW w:w="2338" w:type="dxa"/>
            <w:vAlign w:val="center"/>
          </w:tcPr>
          <w:p w14:paraId="62D72923" w14:textId="77777777" w:rsidR="00AD547B" w:rsidRPr="0037568F" w:rsidRDefault="00AD547B" w:rsidP="00AD670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r w:rsidRPr="0037568F">
              <w:rPr>
                <w:rFonts w:ascii="Times New Roman" w:hAnsi="Times New Roman" w:cs="Times New Roman"/>
                <w:b/>
                <w:lang w:val="sr-Cyrl-RS"/>
              </w:rPr>
              <w:t>четинара</w:t>
            </w:r>
          </w:p>
        </w:tc>
      </w:tr>
      <w:tr w:rsidR="00AD547B" w:rsidRPr="0037568F" w14:paraId="3DA7CB78" w14:textId="77777777" w:rsidTr="00AD547B">
        <w:tc>
          <w:tcPr>
            <w:cnfStyle w:val="001000000000" w:firstRow="0" w:lastRow="0" w:firstColumn="1" w:lastColumn="0" w:oddVBand="0" w:evenVBand="0" w:oddHBand="0" w:evenHBand="0" w:firstRowFirstColumn="0" w:firstRowLastColumn="0" w:lastRowFirstColumn="0" w:lastRowLastColumn="0"/>
            <w:tcW w:w="2337" w:type="dxa"/>
            <w:vAlign w:val="center"/>
          </w:tcPr>
          <w:p w14:paraId="302D6C12" w14:textId="7B1EEA56" w:rsidR="00AD547B" w:rsidRPr="0037568F" w:rsidRDefault="004D23E5" w:rsidP="00AD6704">
            <w:pPr>
              <w:contextualSpacing/>
              <w:jc w:val="center"/>
              <w:rPr>
                <w:rFonts w:ascii="Times New Roman" w:hAnsi="Times New Roman" w:cs="Times New Roman"/>
                <w:b w:val="0"/>
                <w:lang w:val="sr-Cyrl-RS"/>
              </w:rPr>
            </w:pPr>
            <w:r w:rsidRPr="0037568F">
              <w:rPr>
                <w:rFonts w:ascii="Times New Roman" w:hAnsi="Times New Roman" w:cs="Times New Roman"/>
                <w:b w:val="0"/>
                <w:lang w:val="sr-Cyrl-RS"/>
              </w:rPr>
              <w:t>17</w:t>
            </w:r>
            <w:r w:rsidR="00E5093D" w:rsidRPr="0037568F">
              <w:rPr>
                <w:rFonts w:ascii="Times New Roman" w:hAnsi="Times New Roman" w:cs="Times New Roman"/>
                <w:b w:val="0"/>
                <w:lang w:val="sr-Cyrl-RS"/>
              </w:rPr>
              <w:t>.</w:t>
            </w:r>
            <w:r w:rsidRPr="0037568F">
              <w:rPr>
                <w:rFonts w:ascii="Times New Roman" w:hAnsi="Times New Roman" w:cs="Times New Roman"/>
                <w:b w:val="0"/>
                <w:lang w:val="sr-Cyrl-RS"/>
              </w:rPr>
              <w:t>339</w:t>
            </w:r>
          </w:p>
        </w:tc>
        <w:tc>
          <w:tcPr>
            <w:tcW w:w="2337" w:type="dxa"/>
            <w:vAlign w:val="center"/>
          </w:tcPr>
          <w:p w14:paraId="5997C7A1" w14:textId="6C10DA94" w:rsidR="00AD547B" w:rsidRPr="0037568F" w:rsidRDefault="004D23E5"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30</w:t>
            </w:r>
            <w:r w:rsidR="00E5093D" w:rsidRPr="0037568F">
              <w:rPr>
                <w:rFonts w:ascii="Times New Roman" w:hAnsi="Times New Roman" w:cs="Times New Roman"/>
                <w:lang w:val="sr-Cyrl-RS"/>
              </w:rPr>
              <w:t>.</w:t>
            </w:r>
            <w:r w:rsidRPr="0037568F">
              <w:rPr>
                <w:rFonts w:ascii="Times New Roman" w:hAnsi="Times New Roman" w:cs="Times New Roman"/>
                <w:lang w:val="sr-Cyrl-RS"/>
              </w:rPr>
              <w:t>944</w:t>
            </w:r>
          </w:p>
        </w:tc>
        <w:tc>
          <w:tcPr>
            <w:tcW w:w="2338" w:type="dxa"/>
            <w:vAlign w:val="center"/>
          </w:tcPr>
          <w:p w14:paraId="2ED24434" w14:textId="77777777" w:rsidR="00AD547B" w:rsidRPr="0037568F" w:rsidRDefault="004D23E5"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19</w:t>
            </w:r>
          </w:p>
        </w:tc>
        <w:tc>
          <w:tcPr>
            <w:tcW w:w="2338" w:type="dxa"/>
            <w:vAlign w:val="center"/>
          </w:tcPr>
          <w:p w14:paraId="538F5B20" w14:textId="77777777" w:rsidR="00AD547B" w:rsidRPr="0037568F" w:rsidRDefault="004D23E5" w:rsidP="00AD670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83</w:t>
            </w:r>
          </w:p>
        </w:tc>
      </w:tr>
    </w:tbl>
    <w:p w14:paraId="69358332" w14:textId="182268E5" w:rsidR="00624F9D" w:rsidRPr="0037568F" w:rsidRDefault="00AD547B" w:rsidP="00AD6704">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Извор: Општине и региони у Републици Србији, Р</w:t>
      </w:r>
      <w:r w:rsidR="00E5093D" w:rsidRPr="0037568F">
        <w:rPr>
          <w:rFonts w:ascii="Times New Roman" w:hAnsi="Times New Roman" w:cs="Times New Roman"/>
          <w:lang w:val="sr-Cyrl-RS"/>
        </w:rPr>
        <w:t>ЗС</w:t>
      </w:r>
    </w:p>
    <w:p w14:paraId="44F715BE" w14:textId="77777777" w:rsidR="00692E27" w:rsidRPr="0037568F" w:rsidRDefault="00692E27" w:rsidP="00AD6704">
      <w:pPr>
        <w:spacing w:after="0" w:line="240" w:lineRule="auto"/>
        <w:contextualSpacing/>
        <w:rPr>
          <w:rFonts w:ascii="Times New Roman" w:hAnsi="Times New Roman" w:cs="Times New Roman"/>
          <w:lang w:val="sr-Cyrl-RS"/>
        </w:rPr>
      </w:pPr>
    </w:p>
    <w:p w14:paraId="38F6E0A0" w14:textId="2E2BD08E" w:rsidR="00CF157E" w:rsidRPr="0037568F" w:rsidRDefault="00CF157E" w:rsidP="00CF157E">
      <w:pPr>
        <w:jc w:val="both"/>
        <w:rPr>
          <w:rFonts w:ascii="Times New Roman" w:eastAsia="Calibri" w:hAnsi="Times New Roman" w:cs="Times New Roman"/>
          <w:lang w:val="sr-Cyrl-RS"/>
        </w:rPr>
      </w:pPr>
      <w:r w:rsidRPr="0037568F">
        <w:rPr>
          <w:rFonts w:ascii="Times New Roman" w:eastAsia="Calibri" w:hAnsi="Times New Roman" w:cs="Times New Roman"/>
          <w:lang w:val="sr-Cyrl-RS"/>
        </w:rPr>
        <w:t>На територији општине Пријепоље по значају истичу се реликтно налазиште Панчидеве оморике, ендемичне биљне врсте црног бора, јеремичка, питомог кестена у кањону Милешевке и тиса у кањону Дубочице. Међутим, услед појаве киселих киша све је већа појава сушења појединих стабала, како четинарских</w:t>
      </w:r>
      <w:r w:rsidR="00EA299A" w:rsidRPr="0037568F">
        <w:rPr>
          <w:rFonts w:ascii="Times New Roman" w:eastAsia="Calibri" w:hAnsi="Times New Roman" w:cs="Times New Roman"/>
        </w:rPr>
        <w:t>,</w:t>
      </w:r>
      <w:r w:rsidRPr="0037568F">
        <w:rPr>
          <w:rFonts w:ascii="Times New Roman" w:eastAsia="Calibri" w:hAnsi="Times New Roman" w:cs="Times New Roman"/>
          <w:lang w:val="sr-Cyrl-RS"/>
        </w:rPr>
        <w:t xml:space="preserve"> тако  и листопадних врста.</w:t>
      </w:r>
      <w:r w:rsidRPr="0037568F">
        <w:rPr>
          <w:rFonts w:ascii="Times New Roman" w:eastAsia="Calibri" w:hAnsi="Times New Roman" w:cs="Times New Roman"/>
          <w:vertAlign w:val="superscript"/>
          <w:lang w:val="sr-Cyrl-RS"/>
        </w:rPr>
        <w:footnoteReference w:id="60"/>
      </w:r>
    </w:p>
    <w:p w14:paraId="08D5E20A" w14:textId="75593980" w:rsidR="00CF157E" w:rsidRPr="0037568F" w:rsidRDefault="00CF157E" w:rsidP="00CF157E">
      <w:pPr>
        <w:spacing w:after="0" w:line="240" w:lineRule="auto"/>
        <w:jc w:val="both"/>
        <w:rPr>
          <w:rFonts w:ascii="Times New Roman" w:eastAsia="Times New Roman" w:hAnsi="Times New Roman" w:cs="Times New Roman"/>
          <w:lang w:val="sr-Latn-CS"/>
        </w:rPr>
      </w:pPr>
      <w:r w:rsidRPr="0037568F">
        <w:rPr>
          <w:rFonts w:ascii="Times New Roman" w:eastAsia="Times New Roman" w:hAnsi="Times New Roman" w:cs="Times New Roman"/>
          <w:lang w:val="sr-Latn-RS"/>
        </w:rPr>
        <w:t>O</w:t>
      </w:r>
      <w:r w:rsidRPr="0037568F">
        <w:rPr>
          <w:rFonts w:ascii="Times New Roman" w:eastAsia="Times New Roman" w:hAnsi="Times New Roman" w:cs="Times New Roman"/>
          <w:lang w:val="sr-Cyrl-RS"/>
        </w:rPr>
        <w:t xml:space="preserve">пштина Пријепоље поседује богат биодиверзитет у природним добрима. Природна добра </w:t>
      </w:r>
      <w:r w:rsidRPr="0037568F">
        <w:rPr>
          <w:rFonts w:ascii="Times New Roman" w:eastAsia="Calibri" w:hAnsi="Times New Roman" w:cs="Times New Roman"/>
          <w:lang w:val="sr-Cyrl-RS"/>
        </w:rPr>
        <w:t xml:space="preserve">која се налазе на подручју територије </w:t>
      </w:r>
      <w:r w:rsidRPr="0037568F">
        <w:rPr>
          <w:rFonts w:ascii="Times New Roman" w:eastAsia="Times New Roman" w:hAnsi="Times New Roman" w:cs="Times New Roman"/>
          <w:lang w:val="sr-Latn-CS"/>
        </w:rPr>
        <w:t>општине Пријепоље су:</w:t>
      </w:r>
      <w:r w:rsidR="00390320" w:rsidRPr="0037568F">
        <w:rPr>
          <w:rFonts w:ascii="Times New Roman" w:eastAsia="Calibri" w:hAnsi="Times New Roman" w:cs="Times New Roman"/>
          <w:color w:val="282828"/>
          <w:shd w:val="clear" w:color="auto" w:fill="FFFFFF"/>
          <w:vertAlign w:val="superscript"/>
          <w:lang w:val="sr-Cyrl-RS"/>
        </w:rPr>
        <w:t xml:space="preserve"> </w:t>
      </w:r>
      <w:r w:rsidR="00390320" w:rsidRPr="0037568F">
        <w:rPr>
          <w:rFonts w:ascii="Times New Roman" w:eastAsia="Calibri" w:hAnsi="Times New Roman" w:cs="Times New Roman"/>
          <w:color w:val="282828"/>
          <w:shd w:val="clear" w:color="auto" w:fill="FFFFFF"/>
          <w:vertAlign w:val="superscript"/>
          <w:lang w:val="sr-Cyrl-RS"/>
        </w:rPr>
        <w:footnoteReference w:id="61"/>
      </w:r>
    </w:p>
    <w:p w14:paraId="104D56B4" w14:textId="4818F15F" w:rsidR="00CF157E" w:rsidRPr="0037568F" w:rsidRDefault="00CF157E" w:rsidP="00CF157E">
      <w:pPr>
        <w:numPr>
          <w:ilvl w:val="0"/>
          <w:numId w:val="4"/>
        </w:numPr>
        <w:contextualSpacing/>
        <w:rPr>
          <w:rFonts w:ascii="Times New Roman" w:eastAsia="Times New Roman" w:hAnsi="Times New Roman" w:cs="Times New Roman"/>
          <w:lang w:val="sr-Latn-CS"/>
        </w:rPr>
      </w:pPr>
      <w:r w:rsidRPr="0037568F">
        <w:rPr>
          <w:rFonts w:ascii="Times New Roman" w:eastAsia="Times New Roman" w:hAnsi="Times New Roman" w:cs="Times New Roman"/>
          <w:lang w:val="sr-Latn-CS"/>
        </w:rPr>
        <w:t xml:space="preserve">Специјални резерват природе </w:t>
      </w:r>
      <w:r w:rsidR="00EA299A" w:rsidRPr="0037568F">
        <w:rPr>
          <w:rFonts w:ascii="Times New Roman" w:eastAsia="Times New Roman" w:hAnsi="Times New Roman" w:cs="Times New Roman"/>
          <w:lang w:val="sr-Cyrl-RS"/>
        </w:rPr>
        <w:t>''</w:t>
      </w:r>
      <w:r w:rsidRPr="0037568F">
        <w:rPr>
          <w:rFonts w:ascii="Times New Roman" w:eastAsia="Times New Roman" w:hAnsi="Times New Roman" w:cs="Times New Roman"/>
          <w:lang w:val="sr-Latn-CS"/>
        </w:rPr>
        <w:t>Клисура реке Милешевке</w:t>
      </w:r>
      <w:r w:rsidR="00EA299A" w:rsidRPr="0037568F">
        <w:rPr>
          <w:rFonts w:ascii="Times New Roman" w:eastAsia="Times New Roman" w:hAnsi="Times New Roman" w:cs="Times New Roman"/>
          <w:lang w:val="sr-Cyrl-RS"/>
        </w:rPr>
        <w:t>''</w:t>
      </w:r>
    </w:p>
    <w:p w14:paraId="0203EC4B" w14:textId="7FD157D4" w:rsidR="00CF157E" w:rsidRPr="0037568F" w:rsidRDefault="00CF157E" w:rsidP="00CF157E">
      <w:pPr>
        <w:spacing w:after="0" w:line="240" w:lineRule="auto"/>
        <w:ind w:left="1080"/>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 xml:space="preserve">Предео је утврђен за природно добро од изузетог значаја и сврстана је у I категорију и на њему су установљени режими заштите I, II и III степена. </w:t>
      </w:r>
      <w:r w:rsidRPr="0037568F">
        <w:rPr>
          <w:rFonts w:ascii="Times New Roman" w:eastAsia="Calibri" w:hAnsi="Times New Roman" w:cs="Times New Roman"/>
          <w:color w:val="333333"/>
          <w:sz w:val="18"/>
          <w:szCs w:val="18"/>
          <w:shd w:val="clear" w:color="auto" w:fill="FFFFFF"/>
          <w:lang w:val="sr-Cyrl-RS"/>
        </w:rPr>
        <w:t xml:space="preserve">Укупна површина природног добра је </w:t>
      </w:r>
      <w:r w:rsidR="00EA299A" w:rsidRPr="0037568F">
        <w:rPr>
          <w:rFonts w:ascii="Times New Roman" w:eastAsia="Calibri" w:hAnsi="Times New Roman" w:cs="Times New Roman"/>
          <w:color w:val="333333"/>
          <w:sz w:val="18"/>
          <w:szCs w:val="18"/>
          <w:shd w:val="clear" w:color="auto" w:fill="FFFFFF"/>
        </w:rPr>
        <w:t>1.244,14 ha</w:t>
      </w:r>
      <w:r w:rsidRPr="0037568F">
        <w:rPr>
          <w:rFonts w:ascii="Times New Roman" w:eastAsia="Calibri" w:hAnsi="Times New Roman" w:cs="Times New Roman"/>
          <w:color w:val="282828"/>
          <w:sz w:val="21"/>
          <w:szCs w:val="21"/>
          <w:shd w:val="clear" w:color="auto" w:fill="FFFFFF"/>
          <w:lang w:val="sr-Cyrl-RS"/>
        </w:rPr>
        <w:t>.</w:t>
      </w:r>
      <w:r w:rsidRPr="0037568F">
        <w:rPr>
          <w:rFonts w:ascii="Times New Roman" w:eastAsia="Calibri" w:hAnsi="Times New Roman" w:cs="Times New Roman"/>
          <w:lang w:val="sr-Cyrl-RS"/>
        </w:rPr>
        <w:t xml:space="preserve"> </w:t>
      </w:r>
      <w:r w:rsidRPr="0037568F">
        <w:rPr>
          <w:rFonts w:ascii="Times New Roman" w:eastAsia="Calibri" w:hAnsi="Times New Roman" w:cs="Times New Roman"/>
          <w:color w:val="282828"/>
          <w:shd w:val="clear" w:color="auto" w:fill="FFFFFF"/>
          <w:lang w:val="sr-Cyrl-RS"/>
        </w:rPr>
        <w:t xml:space="preserve">Клисура Милешевке се сматра једним од најинтересантнијих </w:t>
      </w:r>
      <w:r w:rsidRPr="0037568F">
        <w:rPr>
          <w:rFonts w:ascii="Times New Roman" w:eastAsia="Calibri" w:hAnsi="Times New Roman" w:cs="Times New Roman"/>
          <w:color w:val="282828"/>
          <w:shd w:val="clear" w:color="auto" w:fill="FFFFFF"/>
          <w:lang w:val="sr-Cyrl-RS"/>
        </w:rPr>
        <w:lastRenderedPageBreak/>
        <w:t>флористичких и фитогенетских подручја на простору Републике Србије где су развијене богате ендемореликтне заједнице шума, стена и си</w:t>
      </w:r>
      <w:r w:rsidR="00EA299A" w:rsidRPr="0037568F">
        <w:rPr>
          <w:rFonts w:ascii="Times New Roman" w:eastAsia="Calibri" w:hAnsi="Times New Roman" w:cs="Times New Roman"/>
          <w:color w:val="282828"/>
          <w:shd w:val="clear" w:color="auto" w:fill="FFFFFF"/>
          <w:lang w:val="sr-Cyrl-RS"/>
        </w:rPr>
        <w:t>с</w:t>
      </w:r>
      <w:r w:rsidRPr="0037568F">
        <w:rPr>
          <w:rFonts w:ascii="Times New Roman" w:eastAsia="Calibri" w:hAnsi="Times New Roman" w:cs="Times New Roman"/>
          <w:color w:val="282828"/>
          <w:shd w:val="clear" w:color="auto" w:fill="FFFFFF"/>
          <w:lang w:val="sr-Cyrl-RS"/>
        </w:rPr>
        <w:t>ара. Од 27 биљних заједница, најзначајније су мешовите шуме Панчићеве оморике (</w:t>
      </w:r>
      <w:proofErr w:type="spellStart"/>
      <w:r w:rsidRPr="0037568F">
        <w:rPr>
          <w:rFonts w:ascii="Times New Roman" w:eastAsia="Calibri" w:hAnsi="Times New Roman" w:cs="Times New Roman"/>
          <w:color w:val="282828"/>
          <w:shd w:val="clear" w:color="auto" w:fill="FFFFFF"/>
        </w:rPr>
        <w:t>Picea</w:t>
      </w:r>
      <w:proofErr w:type="spellEnd"/>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omorica</w:t>
      </w:r>
      <w:proofErr w:type="spellEnd"/>
      <w:r w:rsidRPr="0037568F">
        <w:rPr>
          <w:rFonts w:ascii="Times New Roman" w:eastAsia="Calibri" w:hAnsi="Times New Roman" w:cs="Times New Roman"/>
          <w:color w:val="282828"/>
          <w:shd w:val="clear" w:color="auto" w:fill="FFFFFF"/>
          <w:lang w:val="sr-Cyrl-RS"/>
        </w:rPr>
        <w:t>), букве (</w:t>
      </w:r>
      <w:r w:rsidRPr="0037568F">
        <w:rPr>
          <w:rFonts w:ascii="Times New Roman" w:eastAsia="Calibri" w:hAnsi="Times New Roman" w:cs="Times New Roman"/>
          <w:color w:val="282828"/>
          <w:shd w:val="clear" w:color="auto" w:fill="FFFFFF"/>
        </w:rPr>
        <w:t>Fagus</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moesiaca</w:t>
      </w:r>
      <w:proofErr w:type="spellEnd"/>
      <w:r w:rsidRPr="0037568F">
        <w:rPr>
          <w:rFonts w:ascii="Times New Roman" w:eastAsia="Calibri" w:hAnsi="Times New Roman" w:cs="Times New Roman"/>
          <w:color w:val="282828"/>
          <w:shd w:val="clear" w:color="auto" w:fill="FFFFFF"/>
          <w:lang w:val="sr-Cyrl-RS"/>
        </w:rPr>
        <w:t>), питомог кестена (</w:t>
      </w:r>
      <w:r w:rsidRPr="0037568F">
        <w:rPr>
          <w:rFonts w:ascii="Times New Roman" w:eastAsia="Calibri" w:hAnsi="Times New Roman" w:cs="Times New Roman"/>
          <w:color w:val="282828"/>
          <w:shd w:val="clear" w:color="auto" w:fill="FFFFFF"/>
        </w:rPr>
        <w:t>Castanea</w:t>
      </w:r>
      <w:r w:rsidRPr="0037568F">
        <w:rPr>
          <w:rFonts w:ascii="Times New Roman" w:eastAsia="Calibri" w:hAnsi="Times New Roman" w:cs="Times New Roman"/>
          <w:color w:val="282828"/>
          <w:shd w:val="clear" w:color="auto" w:fill="FFFFFF"/>
          <w:lang w:val="sr-Cyrl-RS"/>
        </w:rPr>
        <w:t xml:space="preserve"> </w:t>
      </w:r>
      <w:r w:rsidRPr="0037568F">
        <w:rPr>
          <w:rFonts w:ascii="Times New Roman" w:eastAsia="Calibri" w:hAnsi="Times New Roman" w:cs="Times New Roman"/>
          <w:color w:val="282828"/>
          <w:shd w:val="clear" w:color="auto" w:fill="FFFFFF"/>
        </w:rPr>
        <w:t>sativa</w:t>
      </w:r>
      <w:r w:rsidRPr="0037568F">
        <w:rPr>
          <w:rFonts w:ascii="Times New Roman" w:eastAsia="Calibri" w:hAnsi="Times New Roman" w:cs="Times New Roman"/>
          <w:color w:val="282828"/>
          <w:shd w:val="clear" w:color="auto" w:fill="FFFFFF"/>
          <w:lang w:val="sr-Cyrl-RS"/>
        </w:rPr>
        <w:t>), црног граба (</w:t>
      </w:r>
      <w:r w:rsidRPr="0037568F">
        <w:rPr>
          <w:rFonts w:ascii="Times New Roman" w:eastAsia="Calibri" w:hAnsi="Times New Roman" w:cs="Times New Roman"/>
          <w:color w:val="282828"/>
          <w:shd w:val="clear" w:color="auto" w:fill="FFFFFF"/>
        </w:rPr>
        <w:t>Ostrya</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carpinifolia</w:t>
      </w:r>
      <w:proofErr w:type="spellEnd"/>
      <w:r w:rsidRPr="0037568F">
        <w:rPr>
          <w:rFonts w:ascii="Times New Roman" w:eastAsia="Calibri" w:hAnsi="Times New Roman" w:cs="Times New Roman"/>
          <w:color w:val="282828"/>
          <w:shd w:val="clear" w:color="auto" w:fill="FFFFFF"/>
          <w:lang w:val="sr-Cyrl-RS"/>
        </w:rPr>
        <w:t>), црног бора (</w:t>
      </w:r>
      <w:r w:rsidRPr="0037568F">
        <w:rPr>
          <w:rFonts w:ascii="Times New Roman" w:eastAsia="Calibri" w:hAnsi="Times New Roman" w:cs="Times New Roman"/>
          <w:color w:val="282828"/>
          <w:shd w:val="clear" w:color="auto" w:fill="FFFFFF"/>
        </w:rPr>
        <w:t>Pinus</w:t>
      </w:r>
      <w:r w:rsidRPr="0037568F">
        <w:rPr>
          <w:rFonts w:ascii="Times New Roman" w:eastAsia="Calibri" w:hAnsi="Times New Roman" w:cs="Times New Roman"/>
          <w:color w:val="282828"/>
          <w:shd w:val="clear" w:color="auto" w:fill="FFFFFF"/>
          <w:lang w:val="sr-Cyrl-RS"/>
        </w:rPr>
        <w:t xml:space="preserve"> </w:t>
      </w:r>
      <w:r w:rsidRPr="0037568F">
        <w:rPr>
          <w:rFonts w:ascii="Times New Roman" w:eastAsia="Calibri" w:hAnsi="Times New Roman" w:cs="Times New Roman"/>
          <w:color w:val="282828"/>
          <w:shd w:val="clear" w:color="auto" w:fill="FFFFFF"/>
        </w:rPr>
        <w:t>nigra</w:t>
      </w:r>
      <w:r w:rsidRPr="0037568F">
        <w:rPr>
          <w:rFonts w:ascii="Times New Roman" w:eastAsia="Calibri" w:hAnsi="Times New Roman" w:cs="Times New Roman"/>
          <w:color w:val="282828"/>
          <w:shd w:val="clear" w:color="auto" w:fill="FFFFFF"/>
          <w:lang w:val="sr-Cyrl-RS"/>
        </w:rPr>
        <w:t>) и граба (</w:t>
      </w:r>
      <w:r w:rsidRPr="0037568F">
        <w:rPr>
          <w:rFonts w:ascii="Times New Roman" w:eastAsia="Calibri" w:hAnsi="Times New Roman" w:cs="Times New Roman"/>
          <w:color w:val="282828"/>
          <w:shd w:val="clear" w:color="auto" w:fill="FFFFFF"/>
        </w:rPr>
        <w:t>Carpinus</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betulus</w:t>
      </w:r>
      <w:proofErr w:type="spellEnd"/>
      <w:r w:rsidRPr="0037568F">
        <w:rPr>
          <w:rFonts w:ascii="Times New Roman" w:eastAsia="Calibri" w:hAnsi="Times New Roman" w:cs="Times New Roman"/>
          <w:color w:val="282828"/>
          <w:shd w:val="clear" w:color="auto" w:fill="FFFFFF"/>
          <w:lang w:val="sr-Cyrl-RS"/>
        </w:rPr>
        <w:t>). На овом простору евидентиране су бројне глобално и национално заштићене врсте попут белоглавог супа (</w:t>
      </w:r>
      <w:r w:rsidRPr="0037568F">
        <w:rPr>
          <w:rFonts w:ascii="Times New Roman" w:eastAsia="Calibri" w:hAnsi="Times New Roman" w:cs="Times New Roman"/>
          <w:color w:val="282828"/>
          <w:shd w:val="clear" w:color="auto" w:fill="FFFFFF"/>
        </w:rPr>
        <w:t>Gyps</w:t>
      </w:r>
      <w:r w:rsidRPr="0037568F">
        <w:rPr>
          <w:rFonts w:ascii="Times New Roman" w:eastAsia="Calibri" w:hAnsi="Times New Roman" w:cs="Times New Roman"/>
          <w:color w:val="282828"/>
          <w:shd w:val="clear" w:color="auto" w:fill="FFFFFF"/>
          <w:lang w:val="sr-Cyrl-RS"/>
        </w:rPr>
        <w:t xml:space="preserve"> </w:t>
      </w:r>
      <w:r w:rsidRPr="0037568F">
        <w:rPr>
          <w:rFonts w:ascii="Times New Roman" w:eastAsia="Calibri" w:hAnsi="Times New Roman" w:cs="Times New Roman"/>
          <w:color w:val="282828"/>
          <w:shd w:val="clear" w:color="auto" w:fill="FFFFFF"/>
        </w:rPr>
        <w:t>fulvus</w:t>
      </w:r>
      <w:r w:rsidRPr="0037568F">
        <w:rPr>
          <w:rFonts w:ascii="Times New Roman" w:eastAsia="Calibri" w:hAnsi="Times New Roman" w:cs="Times New Roman"/>
          <w:color w:val="282828"/>
          <w:shd w:val="clear" w:color="auto" w:fill="FFFFFF"/>
          <w:lang w:val="sr-Cyrl-RS"/>
        </w:rPr>
        <w:t>), сури орла (</w:t>
      </w:r>
      <w:r w:rsidRPr="0037568F">
        <w:rPr>
          <w:rFonts w:ascii="Times New Roman" w:eastAsia="Calibri" w:hAnsi="Times New Roman" w:cs="Times New Roman"/>
          <w:color w:val="282828"/>
          <w:shd w:val="clear" w:color="auto" w:fill="FFFFFF"/>
        </w:rPr>
        <w:t>Aquila</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chrysaetos</w:t>
      </w:r>
      <w:proofErr w:type="spellEnd"/>
      <w:r w:rsidRPr="0037568F">
        <w:rPr>
          <w:rFonts w:ascii="Times New Roman" w:eastAsia="Calibri" w:hAnsi="Times New Roman" w:cs="Times New Roman"/>
          <w:color w:val="282828"/>
          <w:shd w:val="clear" w:color="auto" w:fill="FFFFFF"/>
          <w:lang w:val="sr-Cyrl-RS"/>
        </w:rPr>
        <w:t>), орла змијара (</w:t>
      </w:r>
      <w:proofErr w:type="spellStart"/>
      <w:r w:rsidRPr="0037568F">
        <w:rPr>
          <w:rFonts w:ascii="Times New Roman" w:eastAsia="Calibri" w:hAnsi="Times New Roman" w:cs="Times New Roman"/>
          <w:color w:val="282828"/>
          <w:shd w:val="clear" w:color="auto" w:fill="FFFFFF"/>
        </w:rPr>
        <w:t>Circaetus</w:t>
      </w:r>
      <w:proofErr w:type="spellEnd"/>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gallicus</w:t>
      </w:r>
      <w:proofErr w:type="spellEnd"/>
      <w:r w:rsidRPr="0037568F">
        <w:rPr>
          <w:rFonts w:ascii="Times New Roman" w:eastAsia="Calibri" w:hAnsi="Times New Roman" w:cs="Times New Roman"/>
          <w:color w:val="282828"/>
          <w:shd w:val="clear" w:color="auto" w:fill="FFFFFF"/>
          <w:lang w:val="sr-Cyrl-RS"/>
        </w:rPr>
        <w:t>), сивог сокола (</w:t>
      </w:r>
      <w:r w:rsidRPr="0037568F">
        <w:rPr>
          <w:rFonts w:ascii="Times New Roman" w:eastAsia="Calibri" w:hAnsi="Times New Roman" w:cs="Times New Roman"/>
          <w:color w:val="282828"/>
          <w:shd w:val="clear" w:color="auto" w:fill="FFFFFF"/>
        </w:rPr>
        <w:t>Falco</w:t>
      </w:r>
      <w:r w:rsidRPr="0037568F">
        <w:rPr>
          <w:rFonts w:ascii="Times New Roman" w:eastAsia="Calibri" w:hAnsi="Times New Roman" w:cs="Times New Roman"/>
          <w:color w:val="282828"/>
          <w:shd w:val="clear" w:color="auto" w:fill="FFFFFF"/>
          <w:lang w:val="sr-Cyrl-RS"/>
        </w:rPr>
        <w:t xml:space="preserve"> </w:t>
      </w:r>
      <w:r w:rsidRPr="0037568F">
        <w:rPr>
          <w:rFonts w:ascii="Times New Roman" w:eastAsia="Calibri" w:hAnsi="Times New Roman" w:cs="Times New Roman"/>
          <w:color w:val="282828"/>
          <w:shd w:val="clear" w:color="auto" w:fill="FFFFFF"/>
        </w:rPr>
        <w:t>peregrinus</w:t>
      </w:r>
      <w:r w:rsidRPr="0037568F">
        <w:rPr>
          <w:rFonts w:ascii="Times New Roman" w:eastAsia="Calibri" w:hAnsi="Times New Roman" w:cs="Times New Roman"/>
          <w:color w:val="282828"/>
          <w:shd w:val="clear" w:color="auto" w:fill="FFFFFF"/>
          <w:lang w:val="sr-Cyrl-RS"/>
        </w:rPr>
        <w:t>), дрпавца (</w:t>
      </w:r>
      <w:r w:rsidRPr="0037568F">
        <w:rPr>
          <w:rFonts w:ascii="Times New Roman" w:eastAsia="Calibri" w:hAnsi="Times New Roman" w:cs="Times New Roman"/>
          <w:color w:val="282828"/>
          <w:shd w:val="clear" w:color="auto" w:fill="FFFFFF"/>
        </w:rPr>
        <w:t>Crex</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crex</w:t>
      </w:r>
      <w:proofErr w:type="spellEnd"/>
      <w:r w:rsidRPr="0037568F">
        <w:rPr>
          <w:rFonts w:ascii="Times New Roman" w:eastAsia="Calibri" w:hAnsi="Times New Roman" w:cs="Times New Roman"/>
          <w:color w:val="282828"/>
          <w:shd w:val="clear" w:color="auto" w:fill="FFFFFF"/>
          <w:lang w:val="sr-Cyrl-RS"/>
        </w:rPr>
        <w:t>), пузгавца (</w:t>
      </w:r>
      <w:proofErr w:type="spellStart"/>
      <w:r w:rsidRPr="0037568F">
        <w:rPr>
          <w:rFonts w:ascii="Times New Roman" w:eastAsia="Calibri" w:hAnsi="Times New Roman" w:cs="Times New Roman"/>
          <w:color w:val="282828"/>
          <w:shd w:val="clear" w:color="auto" w:fill="FFFFFF"/>
        </w:rPr>
        <w:t>Tichodroma</w:t>
      </w:r>
      <w:proofErr w:type="spellEnd"/>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muraria</w:t>
      </w:r>
      <w:proofErr w:type="spellEnd"/>
      <w:r w:rsidRPr="0037568F">
        <w:rPr>
          <w:rFonts w:ascii="Times New Roman" w:eastAsia="Calibri" w:hAnsi="Times New Roman" w:cs="Times New Roman"/>
          <w:color w:val="282828"/>
          <w:shd w:val="clear" w:color="auto" w:fill="FFFFFF"/>
          <w:lang w:val="sr-Cyrl-RS"/>
        </w:rPr>
        <w:t>) и буљине (</w:t>
      </w:r>
      <w:r w:rsidRPr="0037568F">
        <w:rPr>
          <w:rFonts w:ascii="Times New Roman" w:eastAsia="Calibri" w:hAnsi="Times New Roman" w:cs="Times New Roman"/>
          <w:color w:val="282828"/>
          <w:shd w:val="clear" w:color="auto" w:fill="FFFFFF"/>
        </w:rPr>
        <w:t>Bubo</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bubo</w:t>
      </w:r>
      <w:proofErr w:type="spellEnd"/>
      <w:r w:rsidRPr="0037568F">
        <w:rPr>
          <w:rFonts w:ascii="Times New Roman" w:eastAsia="Calibri" w:hAnsi="Times New Roman" w:cs="Times New Roman"/>
          <w:color w:val="282828"/>
          <w:shd w:val="clear" w:color="auto" w:fill="FFFFFF"/>
          <w:lang w:val="sr-Cyrl-RS"/>
        </w:rPr>
        <w:t>). Такође, на територији клисуре се могу наћи и многе сисарске врсте као што су: срна (</w:t>
      </w:r>
      <w:r w:rsidRPr="0037568F">
        <w:rPr>
          <w:rFonts w:ascii="Times New Roman" w:eastAsia="Calibri" w:hAnsi="Times New Roman" w:cs="Times New Roman"/>
          <w:color w:val="282828"/>
          <w:shd w:val="clear" w:color="auto" w:fill="FFFFFF"/>
        </w:rPr>
        <w:t>Capreolus</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capreolus</w:t>
      </w:r>
      <w:proofErr w:type="spellEnd"/>
      <w:r w:rsidRPr="0037568F">
        <w:rPr>
          <w:rFonts w:ascii="Times New Roman" w:eastAsia="Calibri" w:hAnsi="Times New Roman" w:cs="Times New Roman"/>
          <w:color w:val="282828"/>
          <w:shd w:val="clear" w:color="auto" w:fill="FFFFFF"/>
          <w:lang w:val="sr-Cyrl-RS"/>
        </w:rPr>
        <w:t>), дивокоза (</w:t>
      </w:r>
      <w:r w:rsidRPr="0037568F">
        <w:rPr>
          <w:rFonts w:ascii="Times New Roman" w:eastAsia="Calibri" w:hAnsi="Times New Roman" w:cs="Times New Roman"/>
          <w:color w:val="282828"/>
          <w:shd w:val="clear" w:color="auto" w:fill="FFFFFF"/>
        </w:rPr>
        <w:t>Rupicapra</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rupicapra</w:t>
      </w:r>
      <w:proofErr w:type="spellEnd"/>
      <w:r w:rsidRPr="0037568F">
        <w:rPr>
          <w:rFonts w:ascii="Times New Roman" w:eastAsia="Calibri" w:hAnsi="Times New Roman" w:cs="Times New Roman"/>
          <w:color w:val="282828"/>
          <w:shd w:val="clear" w:color="auto" w:fill="FFFFFF"/>
          <w:lang w:val="sr-Cyrl-RS"/>
        </w:rPr>
        <w:t>), медвед (</w:t>
      </w:r>
      <w:r w:rsidRPr="0037568F">
        <w:rPr>
          <w:rFonts w:ascii="Times New Roman" w:eastAsia="Calibri" w:hAnsi="Times New Roman" w:cs="Times New Roman"/>
          <w:color w:val="282828"/>
          <w:shd w:val="clear" w:color="auto" w:fill="FFFFFF"/>
        </w:rPr>
        <w:t>Ursus</w:t>
      </w:r>
      <w:r w:rsidRPr="0037568F">
        <w:rPr>
          <w:rFonts w:ascii="Times New Roman" w:eastAsia="Calibri" w:hAnsi="Times New Roman" w:cs="Times New Roman"/>
          <w:color w:val="282828"/>
          <w:shd w:val="clear" w:color="auto" w:fill="FFFFFF"/>
          <w:lang w:val="sr-Cyrl-RS"/>
        </w:rPr>
        <w:t xml:space="preserve"> </w:t>
      </w:r>
      <w:r w:rsidRPr="0037568F">
        <w:rPr>
          <w:rFonts w:ascii="Times New Roman" w:eastAsia="Calibri" w:hAnsi="Times New Roman" w:cs="Times New Roman"/>
          <w:color w:val="282828"/>
          <w:shd w:val="clear" w:color="auto" w:fill="FFFFFF"/>
        </w:rPr>
        <w:t>arctos</w:t>
      </w:r>
      <w:r w:rsidRPr="0037568F">
        <w:rPr>
          <w:rFonts w:ascii="Times New Roman" w:eastAsia="Calibri" w:hAnsi="Times New Roman" w:cs="Times New Roman"/>
          <w:color w:val="282828"/>
          <w:shd w:val="clear" w:color="auto" w:fill="FFFFFF"/>
          <w:lang w:val="sr-Cyrl-RS"/>
        </w:rPr>
        <w:t>) и видра (</w:t>
      </w:r>
      <w:proofErr w:type="spellStart"/>
      <w:r w:rsidRPr="0037568F">
        <w:rPr>
          <w:rFonts w:ascii="Times New Roman" w:eastAsia="Calibri" w:hAnsi="Times New Roman" w:cs="Times New Roman"/>
          <w:color w:val="282828"/>
          <w:shd w:val="clear" w:color="auto" w:fill="FFFFFF"/>
        </w:rPr>
        <w:t>Lutra</w:t>
      </w:r>
      <w:proofErr w:type="spellEnd"/>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lutra</w:t>
      </w:r>
      <w:proofErr w:type="spellEnd"/>
      <w:r w:rsidRPr="0037568F">
        <w:rPr>
          <w:rFonts w:ascii="Times New Roman" w:eastAsia="Calibri" w:hAnsi="Times New Roman" w:cs="Times New Roman"/>
          <w:color w:val="282828"/>
          <w:shd w:val="clear" w:color="auto" w:fill="FFFFFF"/>
          <w:lang w:val="sr-Cyrl-RS"/>
        </w:rPr>
        <w:t>).</w:t>
      </w:r>
    </w:p>
    <w:p w14:paraId="1029B71B" w14:textId="064DA462" w:rsidR="00CF157E" w:rsidRPr="0037568F" w:rsidRDefault="00CF157E" w:rsidP="00CF157E">
      <w:pPr>
        <w:numPr>
          <w:ilvl w:val="0"/>
          <w:numId w:val="4"/>
        </w:numPr>
        <w:spacing w:after="0" w:line="240" w:lineRule="auto"/>
        <w:contextualSpacing/>
        <w:jc w:val="both"/>
        <w:rPr>
          <w:rFonts w:ascii="Times New Roman" w:eastAsia="Times New Roman" w:hAnsi="Times New Roman" w:cs="Times New Roman"/>
          <w:lang w:val="sr-Cyrl-RS"/>
        </w:rPr>
      </w:pPr>
      <w:r w:rsidRPr="0037568F">
        <w:rPr>
          <w:rFonts w:ascii="Times New Roman" w:eastAsia="Times New Roman" w:hAnsi="Times New Roman" w:cs="Times New Roman"/>
          <w:lang w:val="sr-Latn-CS"/>
        </w:rPr>
        <w:t xml:space="preserve">Споменик природе </w:t>
      </w:r>
      <w:r w:rsidR="00EA299A" w:rsidRPr="0037568F">
        <w:rPr>
          <w:rFonts w:ascii="Times New Roman" w:eastAsia="Times New Roman" w:hAnsi="Times New Roman" w:cs="Times New Roman"/>
          <w:lang w:val="sr-Cyrl-RS"/>
        </w:rPr>
        <w:t>''</w:t>
      </w:r>
      <w:r w:rsidRPr="0037568F">
        <w:rPr>
          <w:rFonts w:ascii="Times New Roman" w:eastAsia="Times New Roman" w:hAnsi="Times New Roman" w:cs="Times New Roman"/>
          <w:lang w:val="sr-Latn-CS"/>
        </w:rPr>
        <w:t>Слапови Сопотнице</w:t>
      </w:r>
      <w:r w:rsidR="00EA299A" w:rsidRPr="0037568F">
        <w:rPr>
          <w:rFonts w:ascii="Times New Roman" w:eastAsia="Times New Roman" w:hAnsi="Times New Roman" w:cs="Times New Roman"/>
          <w:lang w:val="sr-Cyrl-RS"/>
        </w:rPr>
        <w:t>''</w:t>
      </w:r>
    </w:p>
    <w:p w14:paraId="752BB41E" w14:textId="4784ED6F" w:rsidR="00CF157E" w:rsidRPr="0037568F" w:rsidRDefault="00CF157E" w:rsidP="00CF157E">
      <w:pPr>
        <w:spacing w:after="0" w:line="240" w:lineRule="auto"/>
        <w:ind w:left="1080"/>
        <w:contextualSpacing/>
        <w:jc w:val="both"/>
        <w:rPr>
          <w:rFonts w:ascii="Times New Roman" w:eastAsia="Times New Roman" w:hAnsi="Times New Roman" w:cs="Times New Roman"/>
          <w:lang w:val="sr-Cyrl-RS"/>
        </w:rPr>
      </w:pPr>
      <w:r w:rsidRPr="0037568F">
        <w:rPr>
          <w:rFonts w:ascii="Times New Roman" w:eastAsia="Calibri" w:hAnsi="Times New Roman" w:cs="Times New Roman"/>
          <w:lang w:val="sr-Cyrl-RS"/>
        </w:rPr>
        <w:t xml:space="preserve">Предео је утврђен за природно добро од изузетог значаја и сврстана је у I категорију и на њему су установљени режими заштите II и III степена. Природно добро обухвата серију каскадних и разгранатих водопада и слапова са воденицама поред њих и наслаге бигра. </w:t>
      </w:r>
      <w:r w:rsidRPr="0037568F">
        <w:rPr>
          <w:rFonts w:ascii="Times New Roman" w:eastAsia="Calibri" w:hAnsi="Times New Roman" w:cs="Times New Roman"/>
          <w:shd w:val="clear" w:color="auto" w:fill="FFFFFF"/>
          <w:lang w:val="sr-Cyrl-RS"/>
        </w:rPr>
        <w:t>Укупна површина заштићеног подручја Споменика природе „Слапови Сопотнице” је 209</w:t>
      </w:r>
      <w:r w:rsidR="00EA299A" w:rsidRPr="0037568F">
        <w:rPr>
          <w:rFonts w:ascii="Times New Roman" w:eastAsia="Calibri" w:hAnsi="Times New Roman" w:cs="Times New Roman"/>
          <w:shd w:val="clear" w:color="auto" w:fill="FFFFFF"/>
          <w:lang w:val="sr-Cyrl-RS"/>
        </w:rPr>
        <w:t xml:space="preserve">,34 </w:t>
      </w:r>
      <w:r w:rsidR="00EA299A" w:rsidRPr="0037568F">
        <w:rPr>
          <w:rFonts w:ascii="Times New Roman" w:eastAsia="Calibri" w:hAnsi="Times New Roman" w:cs="Times New Roman"/>
          <w:shd w:val="clear" w:color="auto" w:fill="FFFFFF"/>
        </w:rPr>
        <w:t xml:space="preserve">ha. </w:t>
      </w:r>
    </w:p>
    <w:p w14:paraId="49C862A8" w14:textId="77777777" w:rsidR="00EA299A" w:rsidRPr="0037568F" w:rsidRDefault="00CF157E" w:rsidP="009D64A2">
      <w:pPr>
        <w:numPr>
          <w:ilvl w:val="0"/>
          <w:numId w:val="4"/>
        </w:numPr>
        <w:spacing w:after="0" w:line="240" w:lineRule="auto"/>
        <w:contextualSpacing/>
        <w:jc w:val="both"/>
        <w:rPr>
          <w:rFonts w:ascii="Times New Roman" w:eastAsia="Calibri" w:hAnsi="Times New Roman" w:cs="Times New Roman"/>
          <w:lang w:val="sr-Cyrl-RS"/>
        </w:rPr>
      </w:pPr>
      <w:r w:rsidRPr="0037568F">
        <w:rPr>
          <w:rFonts w:ascii="Times New Roman" w:eastAsia="Times New Roman" w:hAnsi="Times New Roman" w:cs="Times New Roman"/>
          <w:lang w:val="sr-Latn-CS"/>
        </w:rPr>
        <w:t xml:space="preserve">Предео изузетни одлика </w:t>
      </w:r>
      <w:r w:rsidR="00EA299A" w:rsidRPr="0037568F">
        <w:rPr>
          <w:rFonts w:ascii="Times New Roman" w:eastAsia="Times New Roman" w:hAnsi="Times New Roman" w:cs="Times New Roman"/>
          <w:lang w:val="sr-Latn-CS"/>
        </w:rPr>
        <w:t>''</w:t>
      </w:r>
      <w:r w:rsidRPr="0037568F">
        <w:rPr>
          <w:rFonts w:ascii="Times New Roman" w:eastAsia="Times New Roman" w:hAnsi="Times New Roman" w:cs="Times New Roman"/>
          <w:lang w:val="sr-Latn-CS"/>
        </w:rPr>
        <w:t>Озрен-Јадовник</w:t>
      </w:r>
      <w:r w:rsidR="00EA299A" w:rsidRPr="0037568F">
        <w:rPr>
          <w:rFonts w:ascii="Times New Roman" w:eastAsia="Times New Roman" w:hAnsi="Times New Roman" w:cs="Times New Roman"/>
          <w:lang w:val="sr-Latn-CS"/>
        </w:rPr>
        <w:t>''</w:t>
      </w:r>
    </w:p>
    <w:p w14:paraId="426CC6AD" w14:textId="2E207F1F" w:rsidR="00CF157E" w:rsidRPr="0037568F" w:rsidRDefault="00EA299A" w:rsidP="00CF157E">
      <w:pPr>
        <w:spacing w:after="0" w:line="240" w:lineRule="auto"/>
        <w:ind w:left="1080"/>
        <w:contextualSpacing/>
        <w:jc w:val="both"/>
        <w:rPr>
          <w:rFonts w:ascii="Times New Roman" w:eastAsia="Times New Roman" w:hAnsi="Times New Roman" w:cs="Times New Roman"/>
          <w:lang w:val="sr-Latn-CS"/>
        </w:rPr>
      </w:pPr>
      <w:r w:rsidRPr="0037568F">
        <w:rPr>
          <w:rFonts w:ascii="Times New Roman" w:eastAsia="Calibri" w:hAnsi="Times New Roman" w:cs="Times New Roman"/>
          <w:lang w:val="sr-Cyrl-RS"/>
        </w:rPr>
        <w:t>У</w:t>
      </w:r>
      <w:r w:rsidR="00CF157E" w:rsidRPr="0037568F">
        <w:rPr>
          <w:rFonts w:ascii="Times New Roman" w:eastAsia="Calibri" w:hAnsi="Times New Roman" w:cs="Times New Roman"/>
          <w:lang w:val="sr-Cyrl-RS"/>
        </w:rPr>
        <w:t xml:space="preserve">тврђен </w:t>
      </w:r>
      <w:r w:rsidRPr="0037568F">
        <w:rPr>
          <w:rFonts w:ascii="Times New Roman" w:eastAsia="Calibri" w:hAnsi="Times New Roman" w:cs="Times New Roman"/>
          <w:lang w:val="sr-Cyrl-RS"/>
        </w:rPr>
        <w:t xml:space="preserve">је </w:t>
      </w:r>
      <w:r w:rsidR="00CF157E" w:rsidRPr="0037568F">
        <w:rPr>
          <w:rFonts w:ascii="Times New Roman" w:eastAsia="Calibri" w:hAnsi="Times New Roman" w:cs="Times New Roman"/>
          <w:lang w:val="sr-Cyrl-RS"/>
        </w:rPr>
        <w:t>за природно добро од изузетог значаја</w:t>
      </w:r>
      <w:r w:rsidRPr="0037568F">
        <w:rPr>
          <w:rFonts w:ascii="Times New Roman" w:eastAsia="Calibri" w:hAnsi="Times New Roman" w:cs="Times New Roman"/>
          <w:lang w:val="sr-Cyrl-RS"/>
        </w:rPr>
        <w:t>,</w:t>
      </w:r>
      <w:r w:rsidR="00CF157E" w:rsidRPr="0037568F">
        <w:rPr>
          <w:rFonts w:ascii="Times New Roman" w:eastAsia="Calibri" w:hAnsi="Times New Roman" w:cs="Times New Roman"/>
          <w:lang w:val="sr-Cyrl-RS"/>
        </w:rPr>
        <w:t xml:space="preserve"> сврстана је у I категорију и на њему су установљени режими заштите II и III степена.</w:t>
      </w:r>
      <w:r w:rsidR="00CF157E" w:rsidRPr="0037568F">
        <w:rPr>
          <w:rFonts w:ascii="Times New Roman" w:eastAsia="Calibri" w:hAnsi="Times New Roman" w:cs="Times New Roman"/>
          <w:lang w:val="sr-Latn-RS"/>
        </w:rPr>
        <w:t xml:space="preserve"> </w:t>
      </w:r>
      <w:proofErr w:type="spellStart"/>
      <w:r w:rsidR="00CF157E" w:rsidRPr="0037568F">
        <w:rPr>
          <w:rFonts w:ascii="Times New Roman" w:eastAsia="Calibri" w:hAnsi="Times New Roman" w:cs="Times New Roman"/>
          <w:shd w:val="clear" w:color="auto" w:fill="FFFFFF"/>
        </w:rPr>
        <w:t>Укупна</w:t>
      </w:r>
      <w:proofErr w:type="spellEnd"/>
      <w:r w:rsidR="00CF157E" w:rsidRPr="0037568F">
        <w:rPr>
          <w:rFonts w:ascii="Times New Roman" w:eastAsia="Calibri" w:hAnsi="Times New Roman" w:cs="Times New Roman"/>
          <w:shd w:val="clear" w:color="auto" w:fill="FFFFFF"/>
          <w:lang w:val="sr-Latn-RS"/>
        </w:rPr>
        <w:t xml:space="preserve"> </w:t>
      </w:r>
      <w:proofErr w:type="spellStart"/>
      <w:r w:rsidR="00CF157E" w:rsidRPr="0037568F">
        <w:rPr>
          <w:rFonts w:ascii="Times New Roman" w:eastAsia="Calibri" w:hAnsi="Times New Roman" w:cs="Times New Roman"/>
          <w:shd w:val="clear" w:color="auto" w:fill="FFFFFF"/>
        </w:rPr>
        <w:t>површина</w:t>
      </w:r>
      <w:proofErr w:type="spellEnd"/>
      <w:r w:rsidR="00CF157E" w:rsidRPr="0037568F">
        <w:rPr>
          <w:rFonts w:ascii="Times New Roman" w:eastAsia="Calibri" w:hAnsi="Times New Roman" w:cs="Times New Roman"/>
          <w:shd w:val="clear" w:color="auto" w:fill="FFFFFF"/>
          <w:lang w:val="sr-Latn-RS"/>
        </w:rPr>
        <w:t xml:space="preserve"> </w:t>
      </w:r>
      <w:r w:rsidR="00CF157E" w:rsidRPr="0037568F">
        <w:rPr>
          <w:rFonts w:ascii="Times New Roman" w:eastAsia="Calibri" w:hAnsi="Times New Roman" w:cs="Times New Roman"/>
          <w:shd w:val="clear" w:color="auto" w:fill="FFFFFF"/>
          <w:lang w:val="sr-Cyrl-RS"/>
        </w:rPr>
        <w:t xml:space="preserve">природног добра је </w:t>
      </w:r>
      <w:r w:rsidR="00CF157E" w:rsidRPr="0037568F">
        <w:rPr>
          <w:rFonts w:ascii="Times New Roman" w:eastAsia="Calibri" w:hAnsi="Times New Roman" w:cs="Times New Roman"/>
          <w:shd w:val="clear" w:color="auto" w:fill="FFFFFF"/>
          <w:lang w:val="sr-Latn-RS"/>
        </w:rPr>
        <w:t>10.284,39 ha.</w:t>
      </w:r>
      <w:r w:rsidR="00CF157E" w:rsidRPr="0037568F">
        <w:rPr>
          <w:rFonts w:ascii="Times New Roman" w:eastAsia="Calibri" w:hAnsi="Times New Roman" w:cs="Times New Roman"/>
          <w:lang w:val="sr-Latn-RS"/>
        </w:rPr>
        <w:t xml:space="preserve"> O</w:t>
      </w:r>
      <w:r w:rsidR="00CF157E" w:rsidRPr="0037568F">
        <w:rPr>
          <w:rFonts w:ascii="Times New Roman" w:eastAsia="Calibri" w:hAnsi="Times New Roman" w:cs="Times New Roman"/>
          <w:lang w:val="sr-Cyrl-RS"/>
        </w:rPr>
        <w:t xml:space="preserve">во </w:t>
      </w:r>
      <w:proofErr w:type="spellStart"/>
      <w:r w:rsidR="00CF157E" w:rsidRPr="0037568F">
        <w:rPr>
          <w:rFonts w:ascii="Times New Roman" w:eastAsia="Calibri" w:hAnsi="Times New Roman" w:cs="Times New Roman"/>
          <w:shd w:val="clear" w:color="auto" w:fill="FFFFFF"/>
        </w:rPr>
        <w:t>подручје</w:t>
      </w:r>
      <w:proofErr w:type="spellEnd"/>
      <w:r w:rsidR="00CF157E" w:rsidRPr="0037568F">
        <w:rPr>
          <w:rFonts w:ascii="Times New Roman" w:eastAsia="Calibri" w:hAnsi="Times New Roman" w:cs="Times New Roman"/>
          <w:shd w:val="clear" w:color="auto" w:fill="FFFFFF"/>
          <w:lang w:val="sr-Latn-RS"/>
        </w:rPr>
        <w:t xml:space="preserve"> </w:t>
      </w:r>
      <w:r w:rsidRPr="0037568F">
        <w:rPr>
          <w:rFonts w:ascii="Times New Roman" w:eastAsia="Calibri" w:hAnsi="Times New Roman" w:cs="Times New Roman"/>
          <w:shd w:val="clear" w:color="auto" w:fill="FFFFFF"/>
          <w:lang w:val="sr-Cyrl-RS"/>
        </w:rPr>
        <w:t xml:space="preserve">је </w:t>
      </w:r>
      <w:proofErr w:type="spellStart"/>
      <w:r w:rsidR="00CF157E" w:rsidRPr="0037568F">
        <w:rPr>
          <w:rFonts w:ascii="Times New Roman" w:eastAsia="Calibri" w:hAnsi="Times New Roman" w:cs="Times New Roman"/>
          <w:shd w:val="clear" w:color="auto" w:fill="FFFFFF"/>
        </w:rPr>
        <w:t>идентификовано</w:t>
      </w:r>
      <w:proofErr w:type="spellEnd"/>
      <w:r w:rsidR="00CF157E" w:rsidRPr="0037568F">
        <w:rPr>
          <w:rFonts w:ascii="Times New Roman" w:eastAsia="Calibri" w:hAnsi="Times New Roman" w:cs="Times New Roman"/>
          <w:shd w:val="clear" w:color="auto" w:fill="FFFFFF"/>
          <w:lang w:val="sr-Latn-RS"/>
        </w:rPr>
        <w:t xml:space="preserve"> </w:t>
      </w:r>
      <w:proofErr w:type="spellStart"/>
      <w:r w:rsidR="00CF157E" w:rsidRPr="0037568F">
        <w:rPr>
          <w:rFonts w:ascii="Times New Roman" w:eastAsia="Calibri" w:hAnsi="Times New Roman" w:cs="Times New Roman"/>
          <w:shd w:val="clear" w:color="auto" w:fill="FFFFFF"/>
        </w:rPr>
        <w:t>као</w:t>
      </w:r>
      <w:proofErr w:type="spellEnd"/>
      <w:r w:rsidR="00CF157E" w:rsidRPr="0037568F">
        <w:rPr>
          <w:rFonts w:ascii="Times New Roman" w:eastAsia="Calibri" w:hAnsi="Times New Roman" w:cs="Times New Roman"/>
          <w:shd w:val="clear" w:color="auto" w:fill="FFFFFF"/>
          <w:lang w:val="sr-Latn-RS"/>
        </w:rPr>
        <w:t xml:space="preserve"> </w:t>
      </w:r>
      <w:proofErr w:type="spellStart"/>
      <w:r w:rsidR="00CF157E" w:rsidRPr="0037568F">
        <w:rPr>
          <w:rFonts w:ascii="Times New Roman" w:eastAsia="Calibri" w:hAnsi="Times New Roman" w:cs="Times New Roman"/>
          <w:shd w:val="clear" w:color="auto" w:fill="FFFFFF"/>
        </w:rPr>
        <w:t>подручје</w:t>
      </w:r>
      <w:proofErr w:type="spellEnd"/>
      <w:r w:rsidR="00CF157E" w:rsidRPr="0037568F">
        <w:rPr>
          <w:rFonts w:ascii="Times New Roman" w:eastAsia="Calibri" w:hAnsi="Times New Roman" w:cs="Times New Roman"/>
          <w:shd w:val="clear" w:color="auto" w:fill="FFFFFF"/>
          <w:lang w:val="sr-Latn-RS"/>
        </w:rPr>
        <w:t xml:space="preserve"> </w:t>
      </w:r>
      <w:proofErr w:type="spellStart"/>
      <w:r w:rsidR="00CF157E" w:rsidRPr="0037568F">
        <w:rPr>
          <w:rFonts w:ascii="Times New Roman" w:eastAsia="Calibri" w:hAnsi="Times New Roman" w:cs="Times New Roman"/>
          <w:shd w:val="clear" w:color="auto" w:fill="FFFFFF"/>
        </w:rPr>
        <w:t>од</w:t>
      </w:r>
      <w:proofErr w:type="spellEnd"/>
      <w:r w:rsidR="00CF157E" w:rsidRPr="0037568F">
        <w:rPr>
          <w:rFonts w:ascii="Times New Roman" w:eastAsia="Calibri" w:hAnsi="Times New Roman" w:cs="Times New Roman"/>
          <w:shd w:val="clear" w:color="auto" w:fill="FFFFFF"/>
          <w:lang w:val="sr-Latn-RS"/>
        </w:rPr>
        <w:t xml:space="preserve"> </w:t>
      </w:r>
      <w:proofErr w:type="spellStart"/>
      <w:r w:rsidR="00CF157E" w:rsidRPr="0037568F">
        <w:rPr>
          <w:rFonts w:ascii="Times New Roman" w:eastAsia="Calibri" w:hAnsi="Times New Roman" w:cs="Times New Roman"/>
          <w:shd w:val="clear" w:color="auto" w:fill="FFFFFF"/>
        </w:rPr>
        <w:t>међународног</w:t>
      </w:r>
      <w:proofErr w:type="spellEnd"/>
      <w:r w:rsidR="00CF157E" w:rsidRPr="0037568F">
        <w:rPr>
          <w:rFonts w:ascii="Times New Roman" w:eastAsia="Calibri" w:hAnsi="Times New Roman" w:cs="Times New Roman"/>
          <w:shd w:val="clear" w:color="auto" w:fill="FFFFFF"/>
          <w:lang w:val="sr-Latn-RS"/>
        </w:rPr>
        <w:t xml:space="preserve"> </w:t>
      </w:r>
      <w:proofErr w:type="spellStart"/>
      <w:r w:rsidR="00CF157E" w:rsidRPr="0037568F">
        <w:rPr>
          <w:rFonts w:ascii="Times New Roman" w:eastAsia="Calibri" w:hAnsi="Times New Roman" w:cs="Times New Roman"/>
          <w:shd w:val="clear" w:color="auto" w:fill="FFFFFF"/>
        </w:rPr>
        <w:t>значаја</w:t>
      </w:r>
      <w:proofErr w:type="spellEnd"/>
      <w:r w:rsidR="00CF157E" w:rsidRPr="0037568F">
        <w:rPr>
          <w:rFonts w:ascii="Times New Roman" w:eastAsia="Calibri" w:hAnsi="Times New Roman" w:cs="Times New Roman"/>
          <w:shd w:val="clear" w:color="auto" w:fill="FFFFFF"/>
          <w:lang w:val="sr-Latn-RS"/>
        </w:rPr>
        <w:t xml:space="preserve"> </w:t>
      </w:r>
      <w:proofErr w:type="spellStart"/>
      <w:r w:rsidR="00CF157E" w:rsidRPr="0037568F">
        <w:rPr>
          <w:rFonts w:ascii="Times New Roman" w:eastAsia="Calibri" w:hAnsi="Times New Roman" w:cs="Times New Roman"/>
          <w:shd w:val="clear" w:color="auto" w:fill="FFFFFF"/>
        </w:rPr>
        <w:t>за</w:t>
      </w:r>
      <w:proofErr w:type="spellEnd"/>
      <w:r w:rsidR="00CF157E" w:rsidRPr="0037568F">
        <w:rPr>
          <w:rFonts w:ascii="Times New Roman" w:eastAsia="Calibri" w:hAnsi="Times New Roman" w:cs="Times New Roman"/>
          <w:shd w:val="clear" w:color="auto" w:fill="FFFFFF"/>
          <w:lang w:val="sr-Latn-RS"/>
        </w:rPr>
        <w:t xml:space="preserve"> </w:t>
      </w:r>
      <w:proofErr w:type="spellStart"/>
      <w:r w:rsidR="00CF157E" w:rsidRPr="0037568F">
        <w:rPr>
          <w:rFonts w:ascii="Times New Roman" w:eastAsia="Calibri" w:hAnsi="Times New Roman" w:cs="Times New Roman"/>
          <w:shd w:val="clear" w:color="auto" w:fill="FFFFFF"/>
        </w:rPr>
        <w:t>биљке</w:t>
      </w:r>
      <w:proofErr w:type="spellEnd"/>
      <w:r w:rsidR="00CF157E" w:rsidRPr="0037568F">
        <w:rPr>
          <w:rFonts w:ascii="Times New Roman" w:eastAsia="Calibri" w:hAnsi="Times New Roman" w:cs="Times New Roman"/>
          <w:shd w:val="clear" w:color="auto" w:fill="FFFFFF"/>
          <w:lang w:val="sr-Latn-RS"/>
        </w:rPr>
        <w:t xml:space="preserve"> (IPA – Impotrant Plant Area)</w:t>
      </w:r>
      <w:r w:rsidR="00CF157E" w:rsidRPr="0037568F">
        <w:rPr>
          <w:rFonts w:ascii="Times New Roman" w:eastAsia="Calibri" w:hAnsi="Times New Roman" w:cs="Times New Roman"/>
          <w:shd w:val="clear" w:color="auto" w:fill="FFFFFF"/>
          <w:lang w:val="sr-Cyrl-RS"/>
        </w:rPr>
        <w:t xml:space="preserve">. Као изузето значајне биљне врсте могу се издвојити линцура </w:t>
      </w:r>
      <w:r w:rsidR="00CF157E" w:rsidRPr="0037568F">
        <w:rPr>
          <w:rFonts w:ascii="Times New Roman" w:eastAsia="Calibri" w:hAnsi="Times New Roman" w:cs="Times New Roman"/>
          <w:shd w:val="clear" w:color="auto" w:fill="FFFFFF"/>
        </w:rPr>
        <w:t>Gentiana</w:t>
      </w:r>
      <w:r w:rsidR="00CF157E" w:rsidRPr="0037568F">
        <w:rPr>
          <w:rFonts w:ascii="Times New Roman" w:eastAsia="Calibri" w:hAnsi="Times New Roman" w:cs="Times New Roman"/>
          <w:shd w:val="clear" w:color="auto" w:fill="FFFFFF"/>
          <w:lang w:val="sr-Cyrl-RS"/>
        </w:rPr>
        <w:t xml:space="preserve"> </w:t>
      </w:r>
      <w:r w:rsidR="00CF157E" w:rsidRPr="0037568F">
        <w:rPr>
          <w:rFonts w:ascii="Times New Roman" w:eastAsia="Calibri" w:hAnsi="Times New Roman" w:cs="Times New Roman"/>
          <w:shd w:val="clear" w:color="auto" w:fill="FFFFFF"/>
        </w:rPr>
        <w:t>lutea</w:t>
      </w:r>
      <w:r w:rsidR="00CF157E" w:rsidRPr="0037568F">
        <w:rPr>
          <w:rFonts w:ascii="Times New Roman" w:eastAsia="Calibri" w:hAnsi="Times New Roman" w:cs="Times New Roman"/>
          <w:shd w:val="clear" w:color="auto" w:fill="FFFFFF"/>
          <w:lang w:val="sr-Cyrl-RS"/>
        </w:rPr>
        <w:t xml:space="preserve"> </w:t>
      </w:r>
      <w:r w:rsidR="00CF157E" w:rsidRPr="0037568F">
        <w:rPr>
          <w:rFonts w:ascii="Times New Roman" w:eastAsia="Calibri" w:hAnsi="Times New Roman" w:cs="Times New Roman"/>
          <w:shd w:val="clear" w:color="auto" w:fill="FFFFFF"/>
        </w:rPr>
        <w:t>L</w:t>
      </w:r>
      <w:r w:rsidR="00CF157E" w:rsidRPr="0037568F">
        <w:rPr>
          <w:rFonts w:ascii="Times New Roman" w:eastAsia="Calibri" w:hAnsi="Times New Roman" w:cs="Times New Roman"/>
          <w:shd w:val="clear" w:color="auto" w:fill="FFFFFF"/>
          <w:lang w:val="sr-Cyrl-RS"/>
        </w:rPr>
        <w:t xml:space="preserve">., нарцис </w:t>
      </w:r>
      <w:r w:rsidR="00CF157E" w:rsidRPr="0037568F">
        <w:rPr>
          <w:rFonts w:ascii="Times New Roman" w:eastAsia="Calibri" w:hAnsi="Times New Roman" w:cs="Times New Roman"/>
          <w:shd w:val="clear" w:color="auto" w:fill="FFFFFF"/>
        </w:rPr>
        <w:t>Narcissus</w:t>
      </w:r>
      <w:r w:rsidR="00CF157E" w:rsidRPr="0037568F">
        <w:rPr>
          <w:rFonts w:ascii="Times New Roman" w:eastAsia="Calibri" w:hAnsi="Times New Roman" w:cs="Times New Roman"/>
          <w:shd w:val="clear" w:color="auto" w:fill="FFFFFF"/>
          <w:lang w:val="sr-Cyrl-RS"/>
        </w:rPr>
        <w:t xml:space="preserve"> </w:t>
      </w:r>
      <w:proofErr w:type="spellStart"/>
      <w:r w:rsidR="00CF157E" w:rsidRPr="0037568F">
        <w:rPr>
          <w:rFonts w:ascii="Times New Roman" w:eastAsia="Calibri" w:hAnsi="Times New Roman" w:cs="Times New Roman"/>
          <w:shd w:val="clear" w:color="auto" w:fill="FFFFFF"/>
        </w:rPr>
        <w:t>radiiflorus</w:t>
      </w:r>
      <w:proofErr w:type="spellEnd"/>
      <w:r w:rsidR="00CF157E" w:rsidRPr="0037568F">
        <w:rPr>
          <w:rFonts w:ascii="Times New Roman" w:eastAsia="Calibri" w:hAnsi="Times New Roman" w:cs="Times New Roman"/>
          <w:shd w:val="clear" w:color="auto" w:fill="FFFFFF"/>
          <w:lang w:val="sr-Cyrl-RS"/>
        </w:rPr>
        <w:t xml:space="preserve"> </w:t>
      </w:r>
      <w:proofErr w:type="spellStart"/>
      <w:r w:rsidR="00CF157E" w:rsidRPr="0037568F">
        <w:rPr>
          <w:rFonts w:ascii="Times New Roman" w:eastAsia="Calibri" w:hAnsi="Times New Roman" w:cs="Times New Roman"/>
          <w:shd w:val="clear" w:color="auto" w:fill="FFFFFF"/>
        </w:rPr>
        <w:t>Salisb</w:t>
      </w:r>
      <w:proofErr w:type="spellEnd"/>
      <w:r w:rsidR="00CF157E" w:rsidRPr="0037568F">
        <w:rPr>
          <w:rFonts w:ascii="Times New Roman" w:eastAsia="Calibri" w:hAnsi="Times New Roman" w:cs="Times New Roman"/>
          <w:shd w:val="clear" w:color="auto" w:fill="FFFFFF"/>
          <w:lang w:val="sr-Cyrl-RS"/>
        </w:rPr>
        <w:t xml:space="preserve">. и равнострани звончић </w:t>
      </w:r>
      <w:r w:rsidR="00CF157E" w:rsidRPr="0037568F">
        <w:rPr>
          <w:rFonts w:ascii="Times New Roman" w:eastAsia="Calibri" w:hAnsi="Times New Roman" w:cs="Times New Roman"/>
          <w:shd w:val="clear" w:color="auto" w:fill="FFFFFF"/>
        </w:rPr>
        <w:t>Campanula</w:t>
      </w:r>
      <w:r w:rsidR="00CF157E" w:rsidRPr="0037568F">
        <w:rPr>
          <w:rFonts w:ascii="Times New Roman" w:eastAsia="Calibri" w:hAnsi="Times New Roman" w:cs="Times New Roman"/>
          <w:shd w:val="clear" w:color="auto" w:fill="FFFFFF"/>
          <w:lang w:val="sr-Cyrl-RS"/>
        </w:rPr>
        <w:t xml:space="preserve"> </w:t>
      </w:r>
      <w:proofErr w:type="spellStart"/>
      <w:r w:rsidR="00CF157E" w:rsidRPr="0037568F">
        <w:rPr>
          <w:rFonts w:ascii="Times New Roman" w:eastAsia="Calibri" w:hAnsi="Times New Roman" w:cs="Times New Roman"/>
          <w:shd w:val="clear" w:color="auto" w:fill="FFFFFF"/>
        </w:rPr>
        <w:t>secundiflora</w:t>
      </w:r>
      <w:proofErr w:type="spellEnd"/>
      <w:r w:rsidR="00CF157E" w:rsidRPr="0037568F">
        <w:rPr>
          <w:rFonts w:ascii="Times New Roman" w:eastAsia="Calibri" w:hAnsi="Times New Roman" w:cs="Times New Roman"/>
          <w:shd w:val="clear" w:color="auto" w:fill="FFFFFF"/>
          <w:lang w:val="sr-Cyrl-RS"/>
        </w:rPr>
        <w:t xml:space="preserve">. Значајан део заштићеног подручја се налази под шумском вегетацијом које имају искључиво заштитни карактер и не експлоатишу се. У заштићеном подручју евидентирано је преко 100 врста птица, међу најзначајнијим су прдавац </w:t>
      </w:r>
      <w:r w:rsidRPr="0037568F">
        <w:rPr>
          <w:rFonts w:ascii="Times New Roman" w:eastAsia="Calibri" w:hAnsi="Times New Roman" w:cs="Times New Roman"/>
          <w:lang w:val="sr-Cyrl-RS"/>
        </w:rPr>
        <w:t xml:space="preserve">Предео </w:t>
      </w:r>
      <w:r w:rsidR="00CF157E" w:rsidRPr="0037568F">
        <w:rPr>
          <w:rFonts w:ascii="Times New Roman" w:eastAsia="Calibri" w:hAnsi="Times New Roman" w:cs="Times New Roman"/>
          <w:shd w:val="clear" w:color="auto" w:fill="FFFFFF"/>
        </w:rPr>
        <w:t>Crex</w:t>
      </w:r>
      <w:r w:rsidR="00CF157E" w:rsidRPr="0037568F">
        <w:rPr>
          <w:rFonts w:ascii="Times New Roman" w:eastAsia="Calibri" w:hAnsi="Times New Roman" w:cs="Times New Roman"/>
          <w:shd w:val="clear" w:color="auto" w:fill="FFFFFF"/>
          <w:lang w:val="sr-Cyrl-RS"/>
        </w:rPr>
        <w:t xml:space="preserve"> </w:t>
      </w:r>
      <w:proofErr w:type="spellStart"/>
      <w:r w:rsidR="00CF157E" w:rsidRPr="0037568F">
        <w:rPr>
          <w:rFonts w:ascii="Times New Roman" w:eastAsia="Calibri" w:hAnsi="Times New Roman" w:cs="Times New Roman"/>
          <w:shd w:val="clear" w:color="auto" w:fill="FFFFFF"/>
        </w:rPr>
        <w:t>crex</w:t>
      </w:r>
      <w:proofErr w:type="spellEnd"/>
      <w:r w:rsidR="00CF157E" w:rsidRPr="0037568F">
        <w:rPr>
          <w:rFonts w:ascii="Times New Roman" w:eastAsia="Calibri" w:hAnsi="Times New Roman" w:cs="Times New Roman"/>
          <w:shd w:val="clear" w:color="auto" w:fill="FFFFFF"/>
          <w:lang w:val="sr-Cyrl-RS"/>
        </w:rPr>
        <w:t xml:space="preserve">, белоглави суп </w:t>
      </w:r>
      <w:r w:rsidR="00CF157E" w:rsidRPr="0037568F">
        <w:rPr>
          <w:rFonts w:ascii="Times New Roman" w:eastAsia="Calibri" w:hAnsi="Times New Roman" w:cs="Times New Roman"/>
          <w:shd w:val="clear" w:color="auto" w:fill="FFFFFF"/>
        </w:rPr>
        <w:t>Gyps</w:t>
      </w:r>
      <w:r w:rsidR="00CF157E" w:rsidRPr="0037568F">
        <w:rPr>
          <w:rFonts w:ascii="Times New Roman" w:eastAsia="Calibri" w:hAnsi="Times New Roman" w:cs="Times New Roman"/>
          <w:shd w:val="clear" w:color="auto" w:fill="FFFFFF"/>
          <w:lang w:val="sr-Cyrl-RS"/>
        </w:rPr>
        <w:t xml:space="preserve"> </w:t>
      </w:r>
      <w:r w:rsidR="00CF157E" w:rsidRPr="0037568F">
        <w:rPr>
          <w:rFonts w:ascii="Times New Roman" w:eastAsia="Calibri" w:hAnsi="Times New Roman" w:cs="Times New Roman"/>
          <w:shd w:val="clear" w:color="auto" w:fill="FFFFFF"/>
        </w:rPr>
        <w:t>fulvus</w:t>
      </w:r>
      <w:r w:rsidR="00CF157E" w:rsidRPr="0037568F">
        <w:rPr>
          <w:rFonts w:ascii="Times New Roman" w:eastAsia="Calibri" w:hAnsi="Times New Roman" w:cs="Times New Roman"/>
          <w:shd w:val="clear" w:color="auto" w:fill="FFFFFF"/>
          <w:lang w:val="sr-Cyrl-RS"/>
        </w:rPr>
        <w:t xml:space="preserve">, сури орао </w:t>
      </w:r>
      <w:r w:rsidR="00CF157E" w:rsidRPr="0037568F">
        <w:rPr>
          <w:rFonts w:ascii="Times New Roman" w:eastAsia="Calibri" w:hAnsi="Times New Roman" w:cs="Times New Roman"/>
          <w:shd w:val="clear" w:color="auto" w:fill="FFFFFF"/>
        </w:rPr>
        <w:t>Aquila</w:t>
      </w:r>
      <w:r w:rsidR="00CF157E" w:rsidRPr="0037568F">
        <w:rPr>
          <w:rFonts w:ascii="Times New Roman" w:eastAsia="Calibri" w:hAnsi="Times New Roman" w:cs="Times New Roman"/>
          <w:shd w:val="clear" w:color="auto" w:fill="FFFFFF"/>
          <w:lang w:val="sr-Cyrl-RS"/>
        </w:rPr>
        <w:t xml:space="preserve"> </w:t>
      </w:r>
      <w:proofErr w:type="spellStart"/>
      <w:r w:rsidR="00CF157E" w:rsidRPr="0037568F">
        <w:rPr>
          <w:rFonts w:ascii="Times New Roman" w:eastAsia="Calibri" w:hAnsi="Times New Roman" w:cs="Times New Roman"/>
          <w:shd w:val="clear" w:color="auto" w:fill="FFFFFF"/>
        </w:rPr>
        <w:t>chrysaetos</w:t>
      </w:r>
      <w:proofErr w:type="spellEnd"/>
      <w:r w:rsidR="00CF157E" w:rsidRPr="0037568F">
        <w:rPr>
          <w:rFonts w:ascii="Times New Roman" w:eastAsia="Calibri" w:hAnsi="Times New Roman" w:cs="Times New Roman"/>
          <w:shd w:val="clear" w:color="auto" w:fill="FFFFFF"/>
          <w:lang w:val="sr-Cyrl-RS"/>
        </w:rPr>
        <w:t xml:space="preserve"> и ушата шева </w:t>
      </w:r>
      <w:proofErr w:type="spellStart"/>
      <w:r w:rsidR="00CF157E" w:rsidRPr="0037568F">
        <w:rPr>
          <w:rFonts w:ascii="Times New Roman" w:eastAsia="Calibri" w:hAnsi="Times New Roman" w:cs="Times New Roman"/>
          <w:shd w:val="clear" w:color="auto" w:fill="FFFFFF"/>
        </w:rPr>
        <w:t>Eremophila</w:t>
      </w:r>
      <w:proofErr w:type="spellEnd"/>
      <w:r w:rsidR="00CF157E" w:rsidRPr="0037568F">
        <w:rPr>
          <w:rFonts w:ascii="Times New Roman" w:eastAsia="Calibri" w:hAnsi="Times New Roman" w:cs="Times New Roman"/>
          <w:shd w:val="clear" w:color="auto" w:fill="FFFFFF"/>
          <w:lang w:val="sr-Cyrl-RS"/>
        </w:rPr>
        <w:t xml:space="preserve"> </w:t>
      </w:r>
      <w:proofErr w:type="spellStart"/>
      <w:r w:rsidR="00CF157E" w:rsidRPr="0037568F">
        <w:rPr>
          <w:rFonts w:ascii="Times New Roman" w:eastAsia="Calibri" w:hAnsi="Times New Roman" w:cs="Times New Roman"/>
          <w:shd w:val="clear" w:color="auto" w:fill="FFFFFF"/>
        </w:rPr>
        <w:t>alpestris</w:t>
      </w:r>
      <w:proofErr w:type="spellEnd"/>
      <w:r w:rsidR="00CF157E" w:rsidRPr="0037568F">
        <w:rPr>
          <w:rFonts w:ascii="Times New Roman" w:eastAsia="Calibri" w:hAnsi="Times New Roman" w:cs="Times New Roman"/>
          <w:shd w:val="clear" w:color="auto" w:fill="FFFFFF"/>
          <w:lang w:val="sr-Cyrl-RS"/>
        </w:rPr>
        <w:t>. Фаун</w:t>
      </w:r>
      <w:r w:rsidRPr="0037568F">
        <w:rPr>
          <w:rFonts w:ascii="Times New Roman" w:eastAsia="Calibri" w:hAnsi="Times New Roman" w:cs="Times New Roman"/>
          <w:shd w:val="clear" w:color="auto" w:fill="FFFFFF"/>
          <w:lang w:val="sr-Cyrl-RS"/>
        </w:rPr>
        <w:t>у</w:t>
      </w:r>
      <w:r w:rsidR="00CF157E" w:rsidRPr="0037568F">
        <w:rPr>
          <w:rFonts w:ascii="Times New Roman" w:eastAsia="Calibri" w:hAnsi="Times New Roman" w:cs="Times New Roman"/>
          <w:shd w:val="clear" w:color="auto" w:fill="FFFFFF"/>
          <w:lang w:val="sr-Cyrl-RS"/>
        </w:rPr>
        <w:t xml:space="preserve"> инсеката чине две репрезентативне групе (вилински коњици </w:t>
      </w:r>
      <w:r w:rsidR="00CF157E" w:rsidRPr="0037568F">
        <w:rPr>
          <w:rFonts w:ascii="Times New Roman" w:eastAsia="Calibri" w:hAnsi="Times New Roman" w:cs="Times New Roman"/>
          <w:shd w:val="clear" w:color="auto" w:fill="FFFFFF"/>
        </w:rPr>
        <w:t>Odonata</w:t>
      </w:r>
      <w:r w:rsidR="00CF157E" w:rsidRPr="0037568F">
        <w:rPr>
          <w:rFonts w:ascii="Times New Roman" w:eastAsia="Calibri" w:hAnsi="Times New Roman" w:cs="Times New Roman"/>
          <w:shd w:val="clear" w:color="auto" w:fill="FFFFFF"/>
          <w:lang w:val="sr-Cyrl-RS"/>
        </w:rPr>
        <w:t xml:space="preserve"> и правокрилаци О</w:t>
      </w:r>
      <w:proofErr w:type="spellStart"/>
      <w:r w:rsidR="00CF157E" w:rsidRPr="0037568F">
        <w:rPr>
          <w:rFonts w:ascii="Times New Roman" w:eastAsia="Calibri" w:hAnsi="Times New Roman" w:cs="Times New Roman"/>
          <w:shd w:val="clear" w:color="auto" w:fill="FFFFFF"/>
        </w:rPr>
        <w:t>rthoptera</w:t>
      </w:r>
      <w:proofErr w:type="spellEnd"/>
      <w:r w:rsidR="00CF157E" w:rsidRPr="0037568F">
        <w:rPr>
          <w:rFonts w:ascii="Times New Roman" w:eastAsia="Calibri" w:hAnsi="Times New Roman" w:cs="Times New Roman"/>
          <w:shd w:val="clear" w:color="auto" w:fill="FFFFFF"/>
          <w:lang w:val="sr-Cyrl-RS"/>
        </w:rPr>
        <w:t xml:space="preserve">) у смислу показатеља очуваности станишта. </w:t>
      </w:r>
    </w:p>
    <w:p w14:paraId="620EC146" w14:textId="11CC20EE" w:rsidR="00CF157E" w:rsidRPr="0037568F" w:rsidRDefault="00CF157E" w:rsidP="00CF157E">
      <w:pPr>
        <w:numPr>
          <w:ilvl w:val="0"/>
          <w:numId w:val="4"/>
        </w:numPr>
        <w:spacing w:after="0" w:line="240" w:lineRule="auto"/>
        <w:contextualSpacing/>
        <w:jc w:val="both"/>
        <w:rPr>
          <w:rFonts w:ascii="Times New Roman" w:eastAsia="Times New Roman" w:hAnsi="Times New Roman" w:cs="Times New Roman"/>
          <w:lang w:val="sr-Latn-CS"/>
        </w:rPr>
      </w:pPr>
      <w:r w:rsidRPr="0037568F">
        <w:rPr>
          <w:rFonts w:ascii="Times New Roman" w:eastAsia="Times New Roman" w:hAnsi="Times New Roman" w:cs="Times New Roman"/>
          <w:lang w:val="sr-Latn-CS"/>
        </w:rPr>
        <w:t xml:space="preserve">Предео изузетних одлика </w:t>
      </w:r>
      <w:r w:rsidR="00EA299A" w:rsidRPr="0037568F">
        <w:rPr>
          <w:rFonts w:ascii="Times New Roman" w:eastAsia="Times New Roman" w:hAnsi="Times New Roman" w:cs="Times New Roman"/>
          <w:lang w:val="sr-Cyrl-RS"/>
        </w:rPr>
        <w:t>''</w:t>
      </w:r>
      <w:r w:rsidRPr="0037568F">
        <w:rPr>
          <w:rFonts w:ascii="Times New Roman" w:eastAsia="Times New Roman" w:hAnsi="Times New Roman" w:cs="Times New Roman"/>
          <w:lang w:val="sr-Latn-CS"/>
        </w:rPr>
        <w:t>Камена Гора</w:t>
      </w:r>
      <w:r w:rsidR="00EA299A" w:rsidRPr="0037568F">
        <w:rPr>
          <w:rFonts w:ascii="Times New Roman" w:eastAsia="Times New Roman" w:hAnsi="Times New Roman" w:cs="Times New Roman"/>
          <w:lang w:val="sr-Cyrl-RS"/>
        </w:rPr>
        <w:t>''</w:t>
      </w:r>
    </w:p>
    <w:p w14:paraId="5BB26591" w14:textId="3C51D8A8" w:rsidR="004117C4" w:rsidRPr="0037568F" w:rsidRDefault="00CF157E" w:rsidP="00390320">
      <w:pPr>
        <w:spacing w:after="0" w:line="240" w:lineRule="auto"/>
        <w:ind w:left="1080"/>
        <w:contextualSpacing/>
        <w:jc w:val="both"/>
        <w:rPr>
          <w:rFonts w:ascii="Times New Roman" w:eastAsia="Calibri" w:hAnsi="Times New Roman" w:cs="Times New Roman"/>
          <w:color w:val="282828"/>
          <w:shd w:val="clear" w:color="auto" w:fill="FFFFFF"/>
          <w:lang w:val="sr-Cyrl-RS"/>
        </w:rPr>
      </w:pPr>
      <w:r w:rsidRPr="0037568F">
        <w:rPr>
          <w:rFonts w:ascii="Times New Roman" w:eastAsia="Calibri" w:hAnsi="Times New Roman" w:cs="Times New Roman"/>
          <w:lang w:val="sr-Cyrl-RS"/>
        </w:rPr>
        <w:t xml:space="preserve">Предео је утврђен за природно добро од великог значаја и сврстана је у II категорију и на њему су установљени режими заштите II и III степена. </w:t>
      </w:r>
      <w:r w:rsidRPr="0037568F">
        <w:rPr>
          <w:rFonts w:ascii="Times New Roman" w:eastAsia="Calibri" w:hAnsi="Times New Roman" w:cs="Times New Roman"/>
          <w:color w:val="333333"/>
          <w:shd w:val="clear" w:color="auto" w:fill="FFFFFF"/>
          <w:lang w:val="sr-Cyrl-RS"/>
        </w:rPr>
        <w:t xml:space="preserve">Укупна површина природног добра је </w:t>
      </w:r>
      <w:r w:rsidRPr="0037568F">
        <w:rPr>
          <w:rFonts w:ascii="Times New Roman" w:eastAsia="Calibri" w:hAnsi="Times New Roman" w:cs="Times New Roman"/>
          <w:color w:val="282828"/>
          <w:shd w:val="clear" w:color="auto" w:fill="FFFFFF"/>
          <w:lang w:val="sr-Cyrl-RS"/>
        </w:rPr>
        <w:t xml:space="preserve">7.762,33 </w:t>
      </w:r>
      <w:r w:rsidRPr="0037568F">
        <w:rPr>
          <w:rFonts w:ascii="Times New Roman" w:eastAsia="Calibri" w:hAnsi="Times New Roman" w:cs="Times New Roman"/>
          <w:color w:val="282828"/>
          <w:shd w:val="clear" w:color="auto" w:fill="FFFFFF"/>
        </w:rPr>
        <w:t>ha</w:t>
      </w:r>
      <w:r w:rsidRPr="0037568F">
        <w:rPr>
          <w:rFonts w:ascii="Times New Roman" w:eastAsia="Calibri" w:hAnsi="Times New Roman" w:cs="Times New Roman"/>
          <w:color w:val="282828"/>
          <w:shd w:val="clear" w:color="auto" w:fill="FFFFFF"/>
          <w:lang w:val="sr-Cyrl-RS"/>
        </w:rPr>
        <w:t>. На овом подручју се налази 473 врсте биљака, 15 врста водоземаца и гмизаваца, 101 врста птица и 33 врста сисара. Међу строго заштићеним биљним врста</w:t>
      </w:r>
      <w:r w:rsidR="00EA299A" w:rsidRPr="0037568F">
        <w:rPr>
          <w:rFonts w:ascii="Times New Roman" w:eastAsia="Calibri" w:hAnsi="Times New Roman" w:cs="Times New Roman"/>
          <w:color w:val="282828"/>
          <w:shd w:val="clear" w:color="auto" w:fill="FFFFFF"/>
          <w:lang w:val="sr-Cyrl-RS"/>
        </w:rPr>
        <w:t>ма</w:t>
      </w:r>
      <w:r w:rsidRPr="0037568F">
        <w:rPr>
          <w:rFonts w:ascii="Times New Roman" w:eastAsia="Calibri" w:hAnsi="Times New Roman" w:cs="Times New Roman"/>
          <w:color w:val="282828"/>
          <w:shd w:val="clear" w:color="auto" w:fill="FFFFFF"/>
          <w:lang w:val="sr-Cyrl-RS"/>
        </w:rPr>
        <w:t xml:space="preserve"> су: </w:t>
      </w:r>
      <w:r w:rsidRPr="0037568F">
        <w:rPr>
          <w:rFonts w:ascii="Times New Roman" w:eastAsia="Calibri" w:hAnsi="Times New Roman" w:cs="Times New Roman"/>
          <w:color w:val="282828"/>
          <w:shd w:val="clear" w:color="auto" w:fill="FFFFFF"/>
        </w:rPr>
        <w:t>Campanula</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secundiflora</w:t>
      </w:r>
      <w:proofErr w:type="spellEnd"/>
      <w:r w:rsidRPr="0037568F">
        <w:rPr>
          <w:rFonts w:ascii="Times New Roman" w:eastAsia="Calibri" w:hAnsi="Times New Roman" w:cs="Times New Roman"/>
          <w:color w:val="282828"/>
          <w:shd w:val="clear" w:color="auto" w:fill="FFFFFF"/>
          <w:lang w:val="sr-Cyrl-RS"/>
        </w:rPr>
        <w:t xml:space="preserve"> (једнострани звончић), </w:t>
      </w:r>
      <w:r w:rsidRPr="0037568F">
        <w:rPr>
          <w:rFonts w:ascii="Times New Roman" w:eastAsia="Calibri" w:hAnsi="Times New Roman" w:cs="Times New Roman"/>
          <w:color w:val="282828"/>
          <w:shd w:val="clear" w:color="auto" w:fill="FFFFFF"/>
        </w:rPr>
        <w:t>Euphorbia</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Montenegrina</w:t>
      </w:r>
      <w:proofErr w:type="spellEnd"/>
      <w:r w:rsidRPr="0037568F">
        <w:rPr>
          <w:rFonts w:ascii="Times New Roman" w:eastAsia="Calibri" w:hAnsi="Times New Roman" w:cs="Times New Roman"/>
          <w:color w:val="282828"/>
          <w:shd w:val="clear" w:color="auto" w:fill="FFFFFF"/>
          <w:lang w:val="sr-Cyrl-RS"/>
        </w:rPr>
        <w:t xml:space="preserve"> (црногорска млечика) и </w:t>
      </w:r>
      <w:proofErr w:type="spellStart"/>
      <w:r w:rsidRPr="0037568F">
        <w:rPr>
          <w:rFonts w:ascii="Times New Roman" w:eastAsia="Calibri" w:hAnsi="Times New Roman" w:cs="Times New Roman"/>
          <w:color w:val="282828"/>
          <w:shd w:val="clear" w:color="auto" w:fill="FFFFFF"/>
        </w:rPr>
        <w:t>Dactylorhiza</w:t>
      </w:r>
      <w:proofErr w:type="spellEnd"/>
      <w:r w:rsidRPr="0037568F">
        <w:rPr>
          <w:rFonts w:ascii="Times New Roman" w:eastAsia="Calibri" w:hAnsi="Times New Roman" w:cs="Times New Roman"/>
          <w:color w:val="282828"/>
          <w:shd w:val="clear" w:color="auto" w:fill="FFFFFF"/>
          <w:lang w:val="sr-Cyrl-RS"/>
        </w:rPr>
        <w:t xml:space="preserve"> </w:t>
      </w:r>
      <w:r w:rsidRPr="0037568F">
        <w:rPr>
          <w:rFonts w:ascii="Times New Roman" w:eastAsia="Calibri" w:hAnsi="Times New Roman" w:cs="Times New Roman"/>
          <w:color w:val="282828"/>
          <w:shd w:val="clear" w:color="auto" w:fill="FFFFFF"/>
        </w:rPr>
        <w:t>fistulosa</w:t>
      </w:r>
      <w:r w:rsidRPr="0037568F">
        <w:rPr>
          <w:rFonts w:ascii="Times New Roman" w:eastAsia="Calibri" w:hAnsi="Times New Roman" w:cs="Times New Roman"/>
          <w:color w:val="282828"/>
          <w:shd w:val="clear" w:color="auto" w:fill="FFFFFF"/>
          <w:lang w:val="sr-Cyrl-RS"/>
        </w:rPr>
        <w:t xml:space="preserve"> (мајски каћун). Већи део површине </w:t>
      </w:r>
      <w:r w:rsidRPr="0037568F">
        <w:rPr>
          <w:rFonts w:ascii="Times New Roman" w:eastAsia="Calibri" w:hAnsi="Times New Roman" w:cs="Times New Roman"/>
          <w:color w:val="282828"/>
          <w:shd w:val="clear" w:color="auto" w:fill="FFFFFF"/>
        </w:rPr>
        <w:t>je</w:t>
      </w:r>
      <w:r w:rsidRPr="0037568F">
        <w:rPr>
          <w:rFonts w:ascii="Times New Roman" w:eastAsia="Calibri" w:hAnsi="Times New Roman" w:cs="Times New Roman"/>
          <w:color w:val="282828"/>
          <w:shd w:val="clear" w:color="auto" w:fill="FFFFFF"/>
          <w:lang w:val="sr-Cyrl-RS"/>
        </w:rPr>
        <w:t xml:space="preserve"> под шумском вегетацијом (око 60%), а међу највреднијим и најлепшим издвајају се комплекси природних шума смрче. По националном и међународном значају могу се издвојити следеће врсте птица: </w:t>
      </w:r>
      <w:r w:rsidRPr="0037568F">
        <w:rPr>
          <w:rFonts w:ascii="Times New Roman" w:eastAsia="Calibri" w:hAnsi="Times New Roman" w:cs="Times New Roman"/>
          <w:color w:val="282828"/>
          <w:shd w:val="clear" w:color="auto" w:fill="FFFFFF"/>
        </w:rPr>
        <w:t>F</w:t>
      </w:r>
      <w:r w:rsidRPr="0037568F">
        <w:rPr>
          <w:rFonts w:ascii="Times New Roman" w:eastAsia="Calibri" w:hAnsi="Times New Roman" w:cs="Times New Roman"/>
          <w:color w:val="282828"/>
          <w:shd w:val="clear" w:color="auto" w:fill="FFFFFF"/>
          <w:lang w:val="sr-Cyrl-RS"/>
        </w:rPr>
        <w:t xml:space="preserve">. </w:t>
      </w:r>
      <w:r w:rsidRPr="0037568F">
        <w:rPr>
          <w:rFonts w:ascii="Times New Roman" w:eastAsia="Calibri" w:hAnsi="Times New Roman" w:cs="Times New Roman"/>
          <w:color w:val="282828"/>
          <w:shd w:val="clear" w:color="auto" w:fill="FFFFFF"/>
        </w:rPr>
        <w:t>peregrinus</w:t>
      </w:r>
      <w:r w:rsidRPr="0037568F">
        <w:rPr>
          <w:rFonts w:ascii="Times New Roman" w:eastAsia="Calibri" w:hAnsi="Times New Roman" w:cs="Times New Roman"/>
          <w:color w:val="282828"/>
          <w:shd w:val="clear" w:color="auto" w:fill="FFFFFF"/>
          <w:lang w:val="sr-Cyrl-RS"/>
        </w:rPr>
        <w:t xml:space="preserve"> (сиви соко), </w:t>
      </w:r>
      <w:r w:rsidRPr="0037568F">
        <w:rPr>
          <w:rFonts w:ascii="Times New Roman" w:eastAsia="Calibri" w:hAnsi="Times New Roman" w:cs="Times New Roman"/>
          <w:color w:val="282828"/>
          <w:shd w:val="clear" w:color="auto" w:fill="FFFFFF"/>
        </w:rPr>
        <w:t>D</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martius</w:t>
      </w:r>
      <w:proofErr w:type="spellEnd"/>
      <w:r w:rsidRPr="0037568F">
        <w:rPr>
          <w:rFonts w:ascii="Times New Roman" w:eastAsia="Calibri" w:hAnsi="Times New Roman" w:cs="Times New Roman"/>
          <w:color w:val="282828"/>
          <w:shd w:val="clear" w:color="auto" w:fill="FFFFFF"/>
          <w:lang w:val="sr-Cyrl-RS"/>
        </w:rPr>
        <w:t xml:space="preserve"> (црна жуна), </w:t>
      </w:r>
      <w:r w:rsidRPr="0037568F">
        <w:rPr>
          <w:rFonts w:ascii="Times New Roman" w:eastAsia="Calibri" w:hAnsi="Times New Roman" w:cs="Times New Roman"/>
          <w:color w:val="282828"/>
          <w:shd w:val="clear" w:color="auto" w:fill="FFFFFF"/>
        </w:rPr>
        <w:t>Crex</w:t>
      </w:r>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crex</w:t>
      </w:r>
      <w:proofErr w:type="spellEnd"/>
      <w:r w:rsidRPr="0037568F">
        <w:rPr>
          <w:rFonts w:ascii="Times New Roman" w:eastAsia="Calibri" w:hAnsi="Times New Roman" w:cs="Times New Roman"/>
          <w:color w:val="282828"/>
          <w:shd w:val="clear" w:color="auto" w:fill="FFFFFF"/>
          <w:lang w:val="sr-Cyrl-RS"/>
        </w:rPr>
        <w:t xml:space="preserve"> (прдавац) и </w:t>
      </w:r>
      <w:proofErr w:type="gramStart"/>
      <w:r w:rsidRPr="0037568F">
        <w:rPr>
          <w:rFonts w:ascii="Times New Roman" w:eastAsia="Calibri" w:hAnsi="Times New Roman" w:cs="Times New Roman"/>
          <w:color w:val="282828"/>
          <w:shd w:val="clear" w:color="auto" w:fill="FFFFFF"/>
        </w:rPr>
        <w:t>P</w:t>
      </w:r>
      <w:r w:rsidRPr="0037568F">
        <w:rPr>
          <w:rFonts w:ascii="Times New Roman" w:eastAsia="Calibri" w:hAnsi="Times New Roman" w:cs="Times New Roman"/>
          <w:color w:val="282828"/>
          <w:shd w:val="clear" w:color="auto" w:fill="FFFFFF"/>
          <w:lang w:val="sr-Cyrl-RS"/>
        </w:rPr>
        <w:t>.</w:t>
      </w:r>
      <w:proofErr w:type="spellStart"/>
      <w:r w:rsidRPr="0037568F">
        <w:rPr>
          <w:rFonts w:ascii="Times New Roman" w:eastAsia="Calibri" w:hAnsi="Times New Roman" w:cs="Times New Roman"/>
          <w:color w:val="282828"/>
          <w:shd w:val="clear" w:color="auto" w:fill="FFFFFF"/>
        </w:rPr>
        <w:t>trydactylus</w:t>
      </w:r>
      <w:proofErr w:type="spellEnd"/>
      <w:proofErr w:type="gramEnd"/>
      <w:r w:rsidRPr="0037568F">
        <w:rPr>
          <w:rFonts w:ascii="Times New Roman" w:eastAsia="Calibri" w:hAnsi="Times New Roman" w:cs="Times New Roman"/>
          <w:color w:val="282828"/>
          <w:shd w:val="clear" w:color="auto" w:fill="FFFFFF"/>
          <w:lang w:val="sr-Cyrl-RS"/>
        </w:rPr>
        <w:t xml:space="preserve"> (тропрсти детлић). На подручју Камене Горе се у категорији строго заштићених дивљих врста сисара налазе </w:t>
      </w:r>
      <w:r w:rsidRPr="0037568F">
        <w:rPr>
          <w:rFonts w:ascii="Times New Roman" w:eastAsia="Calibri" w:hAnsi="Times New Roman" w:cs="Times New Roman"/>
          <w:color w:val="282828"/>
          <w:shd w:val="clear" w:color="auto" w:fill="FFFFFF"/>
        </w:rPr>
        <w:t>Ursus</w:t>
      </w:r>
      <w:r w:rsidRPr="0037568F">
        <w:rPr>
          <w:rFonts w:ascii="Times New Roman" w:eastAsia="Calibri" w:hAnsi="Times New Roman" w:cs="Times New Roman"/>
          <w:color w:val="282828"/>
          <w:shd w:val="clear" w:color="auto" w:fill="FFFFFF"/>
          <w:lang w:val="sr-Cyrl-RS"/>
        </w:rPr>
        <w:t xml:space="preserve"> </w:t>
      </w:r>
      <w:r w:rsidRPr="0037568F">
        <w:rPr>
          <w:rFonts w:ascii="Times New Roman" w:eastAsia="Calibri" w:hAnsi="Times New Roman" w:cs="Times New Roman"/>
          <w:color w:val="282828"/>
          <w:shd w:val="clear" w:color="auto" w:fill="FFFFFF"/>
        </w:rPr>
        <w:t>arctos</w:t>
      </w:r>
      <w:r w:rsidRPr="0037568F">
        <w:rPr>
          <w:rFonts w:ascii="Times New Roman" w:eastAsia="Calibri" w:hAnsi="Times New Roman" w:cs="Times New Roman"/>
          <w:color w:val="282828"/>
          <w:shd w:val="clear" w:color="auto" w:fill="FFFFFF"/>
          <w:lang w:val="sr-Cyrl-RS"/>
        </w:rPr>
        <w:t xml:space="preserve"> (мрки медвед) и </w:t>
      </w:r>
      <w:proofErr w:type="spellStart"/>
      <w:r w:rsidRPr="0037568F">
        <w:rPr>
          <w:rFonts w:ascii="Times New Roman" w:eastAsia="Calibri" w:hAnsi="Times New Roman" w:cs="Times New Roman"/>
          <w:color w:val="282828"/>
          <w:shd w:val="clear" w:color="auto" w:fill="FFFFFF"/>
        </w:rPr>
        <w:t>Lutra</w:t>
      </w:r>
      <w:proofErr w:type="spellEnd"/>
      <w:r w:rsidRPr="0037568F">
        <w:rPr>
          <w:rFonts w:ascii="Times New Roman" w:eastAsia="Calibri" w:hAnsi="Times New Roman" w:cs="Times New Roman"/>
          <w:color w:val="282828"/>
          <w:shd w:val="clear" w:color="auto" w:fill="FFFFFF"/>
          <w:lang w:val="sr-Cyrl-RS"/>
        </w:rPr>
        <w:t xml:space="preserve"> </w:t>
      </w:r>
      <w:proofErr w:type="spellStart"/>
      <w:r w:rsidRPr="0037568F">
        <w:rPr>
          <w:rFonts w:ascii="Times New Roman" w:eastAsia="Calibri" w:hAnsi="Times New Roman" w:cs="Times New Roman"/>
          <w:color w:val="282828"/>
          <w:shd w:val="clear" w:color="auto" w:fill="FFFFFF"/>
        </w:rPr>
        <w:t>lutra</w:t>
      </w:r>
      <w:proofErr w:type="spellEnd"/>
      <w:r w:rsidRPr="0037568F">
        <w:rPr>
          <w:rFonts w:ascii="Times New Roman" w:eastAsia="Calibri" w:hAnsi="Times New Roman" w:cs="Times New Roman"/>
          <w:color w:val="282828"/>
          <w:shd w:val="clear" w:color="auto" w:fill="FFFFFF"/>
          <w:lang w:val="sr-Cyrl-RS"/>
        </w:rPr>
        <w:t xml:space="preserve"> (видра).</w:t>
      </w:r>
      <w:r w:rsidRPr="0037568F">
        <w:rPr>
          <w:rFonts w:ascii="Times New Roman" w:eastAsia="Calibri" w:hAnsi="Times New Roman" w:cs="Times New Roman"/>
          <w:color w:val="282828"/>
          <w:shd w:val="clear" w:color="auto" w:fill="FFFFFF"/>
          <w:vertAlign w:val="superscript"/>
          <w:lang w:val="sr-Cyrl-RS"/>
        </w:rPr>
        <w:t xml:space="preserve"> </w:t>
      </w:r>
    </w:p>
    <w:p w14:paraId="2AF167F2" w14:textId="77777777" w:rsidR="00390320" w:rsidRPr="0037568F" w:rsidRDefault="00390320" w:rsidP="00390320">
      <w:pPr>
        <w:spacing w:after="0" w:line="240" w:lineRule="auto"/>
        <w:ind w:left="1080"/>
        <w:contextualSpacing/>
        <w:jc w:val="both"/>
        <w:rPr>
          <w:rFonts w:ascii="Times New Roman" w:eastAsia="Calibri" w:hAnsi="Times New Roman" w:cs="Times New Roman"/>
          <w:color w:val="282828"/>
          <w:shd w:val="clear" w:color="auto" w:fill="FFFFFF"/>
          <w:lang w:val="sr-Cyrl-RS"/>
        </w:rPr>
      </w:pPr>
    </w:p>
    <w:p w14:paraId="60AAD90F" w14:textId="77777777" w:rsidR="006C3B07" w:rsidRPr="0037568F" w:rsidRDefault="006C3B07" w:rsidP="00AD6704">
      <w:pPr>
        <w:pStyle w:val="Heading1"/>
        <w:spacing w:before="0" w:line="240" w:lineRule="auto"/>
        <w:contextualSpacing/>
        <w:rPr>
          <w:rFonts w:ascii="Times New Roman" w:hAnsi="Times New Roman" w:cs="Times New Roman"/>
          <w:b/>
          <w:lang w:val="sr-Cyrl-RS"/>
        </w:rPr>
      </w:pPr>
      <w:bookmarkStart w:id="63" w:name="_Toc102744932"/>
      <w:r w:rsidRPr="0037568F">
        <w:rPr>
          <w:rFonts w:ascii="Times New Roman" w:hAnsi="Times New Roman" w:cs="Times New Roman"/>
          <w:b/>
          <w:lang w:val="sr-Cyrl-RS"/>
        </w:rPr>
        <w:t>Заштита животне средине</w:t>
      </w:r>
      <w:bookmarkEnd w:id="63"/>
    </w:p>
    <w:p w14:paraId="1E63CA62" w14:textId="77777777" w:rsidR="006C3B07" w:rsidRPr="0037568F" w:rsidRDefault="006C3B07" w:rsidP="00AD6704">
      <w:pPr>
        <w:pStyle w:val="Heading1"/>
        <w:spacing w:before="0" w:line="240" w:lineRule="auto"/>
        <w:contextualSpacing/>
        <w:rPr>
          <w:rFonts w:ascii="Times New Roman" w:hAnsi="Times New Roman" w:cs="Times New Roman"/>
          <w:b/>
          <w:lang w:val="sr-Cyrl-RS"/>
        </w:rPr>
      </w:pPr>
    </w:p>
    <w:p w14:paraId="65EF5D31" w14:textId="1555F9FB" w:rsidR="0039448B" w:rsidRPr="0037568F" w:rsidRDefault="0039448B" w:rsidP="006C3B07">
      <w:pPr>
        <w:pStyle w:val="Heading2"/>
        <w:rPr>
          <w:rFonts w:ascii="Times New Roman" w:hAnsi="Times New Roman" w:cs="Times New Roman"/>
          <w:b/>
          <w:bCs/>
          <w:lang w:val="sr-Cyrl-RS"/>
        </w:rPr>
      </w:pPr>
      <w:bookmarkStart w:id="64" w:name="_Toc102744933"/>
      <w:r w:rsidRPr="0037568F">
        <w:rPr>
          <w:rFonts w:ascii="Times New Roman" w:hAnsi="Times New Roman" w:cs="Times New Roman"/>
          <w:b/>
          <w:bCs/>
          <w:lang w:val="sr-Cyrl-RS"/>
        </w:rPr>
        <w:t>Квалитет ваздуха и земљ</w:t>
      </w:r>
      <w:r w:rsidR="00390320" w:rsidRPr="0037568F">
        <w:rPr>
          <w:rFonts w:ascii="Times New Roman" w:hAnsi="Times New Roman" w:cs="Times New Roman"/>
          <w:b/>
          <w:bCs/>
          <w:lang w:val="sr-Cyrl-RS"/>
        </w:rPr>
        <w:t>ишта</w:t>
      </w:r>
      <w:bookmarkEnd w:id="64"/>
    </w:p>
    <w:p w14:paraId="4D477666" w14:textId="77777777" w:rsidR="00FB5579" w:rsidRPr="0037568F" w:rsidRDefault="00FB5579" w:rsidP="00390320">
      <w:pPr>
        <w:spacing w:after="0" w:line="240" w:lineRule="auto"/>
        <w:contextualSpacing/>
        <w:rPr>
          <w:rFonts w:ascii="Times New Roman" w:eastAsia="Calibri" w:hAnsi="Times New Roman" w:cs="Times New Roman"/>
          <w:lang w:val="sr-Cyrl-RS"/>
        </w:rPr>
      </w:pPr>
    </w:p>
    <w:p w14:paraId="06F6E646" w14:textId="77777777" w:rsidR="00FB5579" w:rsidRPr="0031640F" w:rsidRDefault="00FB5579" w:rsidP="00FB5579">
      <w:pPr>
        <w:jc w:val="both"/>
        <w:rPr>
          <w:rFonts w:ascii="Times New Roman" w:eastAsia="Calibri" w:hAnsi="Times New Roman" w:cs="Times New Roman"/>
          <w:b/>
          <w:lang w:val="sr-Cyrl-RS"/>
        </w:rPr>
      </w:pPr>
      <w:r w:rsidRPr="0031640F">
        <w:rPr>
          <w:rFonts w:ascii="Times New Roman" w:eastAsia="Times New Roman" w:hAnsi="Times New Roman" w:cs="Times New Roman"/>
          <w:lang w:val="sr-Cyrl-RS" w:eastAsia="en-GB"/>
        </w:rPr>
        <w:t xml:space="preserve">Према Уредби о утврђивању Листе категорија квалитета ваздуха по зонама и агломерацијама на територији Републике Србије за 2019. годину, општина Пријепоље припада зони Србија </w:t>
      </w:r>
      <w:r w:rsidRPr="0031640F">
        <w:rPr>
          <w:rFonts w:ascii="Times New Roman" w:eastAsia="Calibri" w:hAnsi="Times New Roman" w:cs="Times New Roman"/>
          <w:lang w:val="sr-Cyrl-RS"/>
        </w:rPr>
        <w:t xml:space="preserve">у којој </w:t>
      </w:r>
      <w:r w:rsidRPr="0031640F">
        <w:rPr>
          <w:rFonts w:ascii="Times New Roman" w:eastAsia="Calibri" w:hAnsi="Times New Roman" w:cs="Times New Roman"/>
          <w:lang w:val="sr-Cyrl-RS"/>
        </w:rPr>
        <w:lastRenderedPageBreak/>
        <w:t>квалитет ваздуха спада у прву категорију, што подразумева чист или незнатно загађен ваздух, где нису прекорачене прописане граничне вредности нивоа ни за једну загађујућу материју.</w:t>
      </w:r>
      <w:r w:rsidRPr="0031640F">
        <w:rPr>
          <w:rFonts w:ascii="Times New Roman" w:eastAsia="Calibri" w:hAnsi="Times New Roman" w:cs="Times New Roman"/>
          <w:b/>
          <w:vertAlign w:val="superscript"/>
          <w:lang w:val="sr-Cyrl-RS"/>
        </w:rPr>
        <w:t xml:space="preserve"> </w:t>
      </w:r>
      <w:r w:rsidRPr="0031640F">
        <w:rPr>
          <w:rFonts w:ascii="Times New Roman" w:eastAsia="Calibri" w:hAnsi="Times New Roman" w:cs="Times New Roman"/>
          <w:b/>
          <w:vertAlign w:val="superscript"/>
        </w:rPr>
        <w:footnoteReference w:id="62"/>
      </w:r>
    </w:p>
    <w:p w14:paraId="48ECB0D2" w14:textId="77777777" w:rsidR="00FB5579" w:rsidRPr="0031640F" w:rsidRDefault="00FB5579" w:rsidP="00FB5579">
      <w:pPr>
        <w:jc w:val="both"/>
        <w:rPr>
          <w:rFonts w:ascii="Times New Roman" w:eastAsia="Calibri" w:hAnsi="Times New Roman" w:cs="Times New Roman"/>
          <w:lang w:val="sr-Cyrl-RS"/>
        </w:rPr>
      </w:pPr>
      <w:r w:rsidRPr="0031640F">
        <w:rPr>
          <w:rFonts w:ascii="Times New Roman" w:eastAsia="Calibri" w:hAnsi="Times New Roman" w:cs="Times New Roman"/>
          <w:lang w:val="sr-Cyrl-RS"/>
        </w:rPr>
        <w:t>Према Стратегији одрживог развоја општине Пријепоље, општина није донела програм системског праћења квалитета ваздуха на територији општине Пријепоље.</w:t>
      </w:r>
      <w:r w:rsidRPr="0031640F">
        <w:rPr>
          <w:rFonts w:ascii="Times New Roman" w:eastAsia="Calibri" w:hAnsi="Times New Roman" w:cs="Times New Roman"/>
          <w:vertAlign w:val="superscript"/>
          <w:lang w:val="sr-Cyrl-RS"/>
        </w:rPr>
        <w:footnoteReference w:id="63"/>
      </w:r>
      <w:r w:rsidRPr="0031640F">
        <w:rPr>
          <w:rFonts w:ascii="Times New Roman" w:eastAsia="Calibri" w:hAnsi="Times New Roman" w:cs="Times New Roman"/>
          <w:lang w:val="sr-Cyrl-RS"/>
        </w:rPr>
        <w:t xml:space="preserve"> </w:t>
      </w:r>
    </w:p>
    <w:p w14:paraId="3B483444" w14:textId="77777777" w:rsidR="00FB5579" w:rsidRPr="0031640F" w:rsidRDefault="00FB5579" w:rsidP="00FB5579">
      <w:pPr>
        <w:jc w:val="both"/>
        <w:rPr>
          <w:rFonts w:ascii="Times New Roman" w:eastAsia="Calibri" w:hAnsi="Times New Roman" w:cs="Times New Roman"/>
          <w:lang w:val="sr-Cyrl-RS"/>
        </w:rPr>
      </w:pPr>
      <w:r w:rsidRPr="0031640F">
        <w:rPr>
          <w:rFonts w:ascii="Times New Roman" w:eastAsia="Calibri" w:hAnsi="Times New Roman" w:cs="Times New Roman"/>
          <w:lang w:val="sr-Cyrl-RS"/>
        </w:rPr>
        <w:t xml:space="preserve">На основу података Завода за јавно здравље Ужице, средња годишња вредност укупних таложних материја за 2010. годину у Пријепољу је била мања од ГВИ и износила је 136.88 </w:t>
      </w:r>
      <w:r w:rsidRPr="0031640F">
        <w:rPr>
          <w:rFonts w:ascii="Times New Roman" w:eastAsia="Calibri" w:hAnsi="Times New Roman" w:cs="Times New Roman"/>
        </w:rPr>
        <w:t>mg</w:t>
      </w:r>
      <w:r w:rsidRPr="0031640F">
        <w:rPr>
          <w:rFonts w:ascii="Times New Roman" w:eastAsia="Calibri" w:hAnsi="Times New Roman" w:cs="Times New Roman"/>
          <w:lang w:val="sr-Cyrl-RS"/>
        </w:rPr>
        <w:t>/</w:t>
      </w:r>
      <w:r w:rsidRPr="0031640F">
        <w:rPr>
          <w:rFonts w:ascii="Times New Roman" w:eastAsia="Calibri" w:hAnsi="Times New Roman" w:cs="Times New Roman"/>
        </w:rPr>
        <w:t>m</w:t>
      </w:r>
      <w:r w:rsidRPr="0031640F">
        <w:rPr>
          <w:rFonts w:ascii="Times New Roman" w:eastAsia="Calibri" w:hAnsi="Times New Roman" w:cs="Times New Roman"/>
          <w:vertAlign w:val="superscript"/>
        </w:rPr>
        <w:t>2</w:t>
      </w:r>
      <w:r w:rsidRPr="0031640F">
        <w:rPr>
          <w:rFonts w:ascii="Times New Roman" w:eastAsia="Calibri" w:hAnsi="Times New Roman" w:cs="Times New Roman"/>
          <w:lang w:val="sr-Cyrl-RS"/>
        </w:rPr>
        <w:t>/дан.</w:t>
      </w:r>
      <w:r w:rsidRPr="0031640F">
        <w:rPr>
          <w:rFonts w:ascii="Times New Roman" w:eastAsia="Calibri" w:hAnsi="Times New Roman" w:cs="Times New Roman"/>
          <w:vertAlign w:val="superscript"/>
          <w:lang w:val="sr-Cyrl-RS"/>
        </w:rPr>
        <w:footnoteReference w:id="64"/>
      </w:r>
      <w:r w:rsidRPr="0031640F">
        <w:rPr>
          <w:rFonts w:ascii="Times New Roman" w:eastAsia="Calibri" w:hAnsi="Times New Roman" w:cs="Times New Roman"/>
          <w:lang w:val="sr-Cyrl-RS"/>
        </w:rPr>
        <w:t xml:space="preserve"> </w:t>
      </w:r>
    </w:p>
    <w:p w14:paraId="5C09F596" w14:textId="77777777" w:rsidR="00FB5579" w:rsidRPr="00FB5579" w:rsidRDefault="00FB5579" w:rsidP="00FB5579">
      <w:pPr>
        <w:jc w:val="both"/>
        <w:rPr>
          <w:rFonts w:ascii="Times New Roman" w:eastAsia="Calibri" w:hAnsi="Times New Roman" w:cs="Times New Roman"/>
          <w:color w:val="FF0000"/>
          <w:lang w:val="sr-Cyrl-RS"/>
        </w:rPr>
      </w:pPr>
      <w:r w:rsidRPr="00FB5579">
        <w:rPr>
          <w:rFonts w:ascii="Times New Roman" w:eastAsia="Calibri" w:hAnsi="Times New Roman" w:cs="Times New Roman"/>
          <w:color w:val="FF0000"/>
          <w:lang w:val="sr-Cyrl-RS"/>
        </w:rPr>
        <w:t>Није вршено праћење квалитета земљишта на територији општине Пријепоље.</w:t>
      </w:r>
    </w:p>
    <w:p w14:paraId="051F5004" w14:textId="77777777" w:rsidR="00FB5579" w:rsidRPr="00FB5579" w:rsidRDefault="00FB5579" w:rsidP="00FB5579">
      <w:pPr>
        <w:jc w:val="both"/>
        <w:rPr>
          <w:rFonts w:ascii="Times New Roman" w:eastAsia="Calibri" w:hAnsi="Times New Roman" w:cs="Times New Roman"/>
          <w:color w:val="FF0000"/>
          <w:lang w:val="sr-Cyrl-RS"/>
        </w:rPr>
      </w:pPr>
      <w:r w:rsidRPr="00FB5579">
        <w:rPr>
          <w:rFonts w:ascii="Times New Roman" w:eastAsia="Calibri" w:hAnsi="Times New Roman" w:cs="Times New Roman"/>
          <w:color w:val="FF0000"/>
          <w:lang w:val="sr-Latn-RS"/>
        </w:rPr>
        <w:t>O</w:t>
      </w:r>
      <w:r w:rsidRPr="00FB5579">
        <w:rPr>
          <w:rFonts w:ascii="Times New Roman" w:eastAsia="Calibri" w:hAnsi="Times New Roman" w:cs="Times New Roman"/>
          <w:color w:val="FF0000"/>
          <w:lang w:val="sr-Cyrl-RS"/>
        </w:rPr>
        <w:t xml:space="preserve">пштина Пријепоље </w:t>
      </w:r>
      <w:r w:rsidRPr="00FB5579">
        <w:rPr>
          <w:rFonts w:ascii="Times New Roman" w:eastAsia="Calibri" w:hAnsi="Times New Roman" w:cs="Times New Roman"/>
          <w:color w:val="FF0000"/>
          <w:lang w:val="sr-Latn-RS"/>
        </w:rPr>
        <w:t xml:space="preserve">je </w:t>
      </w:r>
      <w:r w:rsidRPr="00FB5579">
        <w:rPr>
          <w:rFonts w:ascii="Times New Roman" w:eastAsia="Calibri" w:hAnsi="Times New Roman" w:cs="Times New Roman"/>
          <w:color w:val="FF0000"/>
          <w:lang w:val="sr-Cyrl-RS"/>
        </w:rPr>
        <w:t>Програмом коришћења средстава буџетског фонда за заштиту животне средине општине Пријепоље за 2022.годину („Сл.гласник општине Пријепоље“, бр.6/22), планирала средства за активности праћења квалитета ваздуха и земљишта.</w:t>
      </w:r>
    </w:p>
    <w:p w14:paraId="4C360C5C" w14:textId="77777777" w:rsidR="00401791" w:rsidRPr="0037568F" w:rsidRDefault="00401791" w:rsidP="00AD6704">
      <w:pPr>
        <w:spacing w:after="0" w:line="240" w:lineRule="auto"/>
        <w:contextualSpacing/>
        <w:rPr>
          <w:rFonts w:ascii="Times New Roman" w:hAnsi="Times New Roman" w:cs="Times New Roman"/>
          <w:lang w:val="sr-Cyrl-RS"/>
        </w:rPr>
      </w:pPr>
    </w:p>
    <w:p w14:paraId="6EC63045" w14:textId="19905E81" w:rsidR="00AC5206" w:rsidRPr="0037568F" w:rsidRDefault="00AC5206" w:rsidP="00AC5206">
      <w:pPr>
        <w:pStyle w:val="Heading2"/>
        <w:rPr>
          <w:rFonts w:ascii="Times New Roman" w:hAnsi="Times New Roman" w:cs="Times New Roman"/>
          <w:b/>
          <w:bCs/>
          <w:lang w:val="sr-Cyrl-RS"/>
        </w:rPr>
      </w:pPr>
      <w:bookmarkStart w:id="65" w:name="_Toc102744934"/>
      <w:r w:rsidRPr="0037568F">
        <w:rPr>
          <w:rFonts w:ascii="Times New Roman" w:hAnsi="Times New Roman" w:cs="Times New Roman"/>
          <w:b/>
          <w:bCs/>
          <w:lang w:val="sr-Cyrl-RS"/>
        </w:rPr>
        <w:t>Квалитет вода и отпадне воде</w:t>
      </w:r>
      <w:bookmarkEnd w:id="65"/>
    </w:p>
    <w:p w14:paraId="65B457DE" w14:textId="77777777" w:rsidR="007371B0" w:rsidRPr="0037568F" w:rsidRDefault="007371B0" w:rsidP="00014B8E">
      <w:pPr>
        <w:jc w:val="both"/>
        <w:rPr>
          <w:rFonts w:ascii="Times New Roman" w:hAnsi="Times New Roman" w:cs="Times New Roman"/>
          <w:lang w:val="sr-Cyrl-RS"/>
        </w:rPr>
      </w:pPr>
    </w:p>
    <w:p w14:paraId="1962C2C3" w14:textId="3EEBA5A5" w:rsidR="00014B8E" w:rsidRPr="0037568F" w:rsidRDefault="00014B8E" w:rsidP="00014B8E">
      <w:pPr>
        <w:jc w:val="both"/>
        <w:rPr>
          <w:rFonts w:ascii="Times New Roman" w:hAnsi="Times New Roman" w:cs="Times New Roman"/>
          <w:lang w:val="sr-Cyrl-RS"/>
        </w:rPr>
      </w:pPr>
      <w:r w:rsidRPr="0037568F">
        <w:rPr>
          <w:rFonts w:ascii="Times New Roman" w:hAnsi="Times New Roman" w:cs="Times New Roman"/>
          <w:lang w:val="sr-Cyrl-RS"/>
        </w:rPr>
        <w:t xml:space="preserve">На подручју општине Пријепоље најзначајнији водоток је река Лим. С обзиром на стање животне средине у општини Пријепоље, могуће је закључити да су главни извори загађења реке дивље депоније, </w:t>
      </w:r>
      <w:r w:rsidR="007371B0" w:rsidRPr="0037568F">
        <w:rPr>
          <w:rFonts w:ascii="Times New Roman" w:hAnsi="Times New Roman" w:cs="Times New Roman"/>
          <w:lang w:val="sr-Cyrl-RS"/>
        </w:rPr>
        <w:t>као и процедне депонијске воде које се дире</w:t>
      </w:r>
      <w:r w:rsidR="000C0642" w:rsidRPr="0037568F">
        <w:rPr>
          <w:rFonts w:ascii="Times New Roman" w:hAnsi="Times New Roman" w:cs="Times New Roman"/>
          <w:lang w:val="sr-Cyrl-RS"/>
        </w:rPr>
        <w:t>к</w:t>
      </w:r>
      <w:r w:rsidR="007371B0" w:rsidRPr="0037568F">
        <w:rPr>
          <w:rFonts w:ascii="Times New Roman" w:hAnsi="Times New Roman" w:cs="Times New Roman"/>
          <w:lang w:val="sr-Cyrl-RS"/>
        </w:rPr>
        <w:t>тно уливају у речни ток. Додатно, квалитет воде је нарушен испуштањем фекалних отпадних вода</w:t>
      </w:r>
      <w:r w:rsidR="00DB10D2" w:rsidRPr="0037568F">
        <w:rPr>
          <w:rFonts w:ascii="Times New Roman" w:hAnsi="Times New Roman" w:cs="Times New Roman"/>
          <w:lang w:val="sr-Cyrl-RS"/>
        </w:rPr>
        <w:t xml:space="preserve">, </w:t>
      </w:r>
      <w:r w:rsidR="007371B0" w:rsidRPr="0037568F">
        <w:rPr>
          <w:rFonts w:ascii="Times New Roman" w:hAnsi="Times New Roman" w:cs="Times New Roman"/>
          <w:lang w:val="sr-Cyrl-RS"/>
        </w:rPr>
        <w:t xml:space="preserve">септичким јамама, као и неконтролисаном применом хемијских средстава у пољопривреди. </w:t>
      </w:r>
    </w:p>
    <w:p w14:paraId="01291A9D" w14:textId="77777777" w:rsidR="00AC5206" w:rsidRPr="0037568F" w:rsidRDefault="00AC5206" w:rsidP="00AC5206">
      <w:pPr>
        <w:jc w:val="both"/>
        <w:rPr>
          <w:rFonts w:ascii="Times New Roman" w:eastAsia="Calibri" w:hAnsi="Times New Roman" w:cs="Times New Roman"/>
          <w:lang w:val="sr-Cyrl-RS"/>
        </w:rPr>
      </w:pPr>
      <w:r w:rsidRPr="0037568F">
        <w:rPr>
          <w:rFonts w:ascii="Times New Roman" w:eastAsia="Calibri" w:hAnsi="Times New Roman" w:cs="Times New Roman"/>
          <w:lang w:val="sr-Cyrl-RS"/>
        </w:rPr>
        <w:t>На територији општине Пријепоље постројење за пречишћавање отпадних вода не постоји.</w:t>
      </w:r>
      <w:r w:rsidRPr="0037568F">
        <w:rPr>
          <w:rFonts w:ascii="Times New Roman" w:eastAsia="Calibri" w:hAnsi="Times New Roman" w:cs="Times New Roman"/>
          <w:vertAlign w:val="superscript"/>
          <w:lang w:val="sr-Cyrl-RS"/>
        </w:rPr>
        <w:footnoteReference w:id="65"/>
      </w:r>
      <w:r w:rsidRPr="0037568F">
        <w:rPr>
          <w:rFonts w:ascii="Times New Roman" w:eastAsia="Calibri" w:hAnsi="Times New Roman" w:cs="Times New Roman"/>
          <w:lang w:val="sr-Cyrl-RS"/>
        </w:rPr>
        <w:t xml:space="preserve"> У циљу решавања проблема отпадних вода, урађен је</w:t>
      </w:r>
      <w:r w:rsidRPr="0037568F">
        <w:rPr>
          <w:rFonts w:ascii="Times New Roman" w:eastAsia="Calibri" w:hAnsi="Times New Roman" w:cs="Times New Roman"/>
          <w:color w:val="000000"/>
          <w:lang w:val="sr-Cyrl-RS"/>
        </w:rPr>
        <w:t xml:space="preserve"> Генерални пројекат сакупљања, одвођења и пречишћавања отпадних вода општине Пријепоље.</w:t>
      </w:r>
      <w:r w:rsidRPr="0037568F">
        <w:rPr>
          <w:rFonts w:ascii="Times New Roman" w:eastAsia="Calibri" w:hAnsi="Times New Roman" w:cs="Times New Roman"/>
          <w:vertAlign w:val="superscript"/>
          <w:lang w:val="sr-Cyrl-RS"/>
        </w:rPr>
        <w:footnoteReference w:id="66"/>
      </w:r>
    </w:p>
    <w:p w14:paraId="20EEBBB9" w14:textId="77777777" w:rsidR="00AC5206" w:rsidRPr="0037568F" w:rsidRDefault="00AC5206" w:rsidP="00AC5206">
      <w:pPr>
        <w:jc w:val="both"/>
        <w:rPr>
          <w:rFonts w:ascii="Times New Roman" w:hAnsi="Times New Roman" w:cs="Times New Roman"/>
          <w:lang w:val="sr-Cyrl-RS"/>
        </w:rPr>
      </w:pPr>
      <w:r w:rsidRPr="0037568F">
        <w:rPr>
          <w:rFonts w:ascii="Times New Roman" w:eastAsia="Calibri" w:hAnsi="Times New Roman" w:cs="Times New Roman"/>
          <w:lang w:val="sr-Cyrl-RS"/>
        </w:rPr>
        <w:t xml:space="preserve">На основу података Аналитичког сервиса ЈЛС, број домаћинстава прикључених на канализациону мрежу се није значајно мењао  у периоду од 2016. до 2020. године и износио је </w:t>
      </w:r>
      <w:r w:rsidRPr="0037568F">
        <w:rPr>
          <w:rFonts w:ascii="Times New Roman" w:eastAsia="Calibri" w:hAnsi="Times New Roman" w:cs="Times New Roman"/>
          <w:lang w:val="sr-Latn-RS"/>
        </w:rPr>
        <w:t>oko 25</w:t>
      </w:r>
      <w:r w:rsidRPr="0037568F">
        <w:rPr>
          <w:rFonts w:ascii="Times New Roman" w:eastAsia="Calibri" w:hAnsi="Times New Roman" w:cs="Times New Roman"/>
          <w:lang w:val="sr-Cyrl-RS"/>
        </w:rPr>
        <w:t xml:space="preserve">%. </w:t>
      </w:r>
      <w:r w:rsidRPr="0037568F">
        <w:rPr>
          <w:rFonts w:ascii="Times New Roman" w:eastAsia="Calibri" w:hAnsi="Times New Roman" w:cs="Times New Roman"/>
          <w:vertAlign w:val="superscript"/>
          <w:lang w:val="sr-Cyrl-RS"/>
        </w:rPr>
        <w:footnoteReference w:id="67"/>
      </w:r>
      <w:r w:rsidRPr="0037568F">
        <w:rPr>
          <w:rFonts w:ascii="Times New Roman" w:eastAsia="Calibri" w:hAnsi="Times New Roman" w:cs="Times New Roman"/>
          <w:lang w:val="sr-Cyrl-RS"/>
        </w:rPr>
        <w:t xml:space="preserve"> Општина Пријепоље је далеко испод просека за Републику Србију по броју домаћинстава прикључених на канализациону мрежу. На подручју Републике Србије, број домаћинстава прикључених на канализациону мрежу износи 62,6%, док у Златиборској области износи 60,3%. Дакле, број домаћинстава прикључених на канализациону мрежу, је у општини Пријепоље далеко испод просека и за Златиборску област.</w:t>
      </w:r>
    </w:p>
    <w:p w14:paraId="01A47504" w14:textId="77777777" w:rsidR="00AC5206" w:rsidRPr="0037568F" w:rsidRDefault="00AC5206" w:rsidP="00AC5206">
      <w:pPr>
        <w:pStyle w:val="Caption"/>
        <w:spacing w:after="0"/>
        <w:contextualSpacing/>
        <w:rPr>
          <w:rFonts w:ascii="Times New Roman" w:hAnsi="Times New Roman" w:cs="Times New Roman"/>
          <w:i w:val="0"/>
          <w:sz w:val="22"/>
          <w:lang w:val="sr-Cyrl-RS"/>
        </w:rPr>
      </w:pPr>
      <w:proofErr w:type="spellStart"/>
      <w:r w:rsidRPr="0037568F">
        <w:rPr>
          <w:rFonts w:ascii="Times New Roman" w:hAnsi="Times New Roman" w:cs="Times New Roman"/>
          <w:i w:val="0"/>
          <w:sz w:val="22"/>
        </w:rPr>
        <w:t>Табела</w:t>
      </w:r>
      <w:proofErr w:type="spellEnd"/>
      <w:r w:rsidRPr="0037568F">
        <w:rPr>
          <w:rFonts w:ascii="Times New Roman" w:hAnsi="Times New Roman" w:cs="Times New Roman"/>
          <w:i w:val="0"/>
          <w:sz w:val="22"/>
        </w:rPr>
        <w:t xml:space="preserve"> </w:t>
      </w:r>
      <w:r w:rsidRPr="0037568F">
        <w:rPr>
          <w:rFonts w:ascii="Times New Roman" w:hAnsi="Times New Roman" w:cs="Times New Roman"/>
          <w:i w:val="0"/>
          <w:sz w:val="22"/>
          <w:lang w:val="sr-Cyrl-RS"/>
        </w:rPr>
        <w:t>10</w:t>
      </w:r>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Проценат</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становништва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прикључен</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на</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канализациону</w:t>
      </w:r>
      <w:proofErr w:type="spellEnd"/>
      <w:r w:rsidRPr="0037568F">
        <w:rPr>
          <w:rFonts w:ascii="Times New Roman" w:hAnsi="Times New Roman" w:cs="Times New Roman"/>
          <w:i w:val="0"/>
          <w:sz w:val="22"/>
        </w:rPr>
        <w:t xml:space="preserve"> </w:t>
      </w:r>
      <w:proofErr w:type="spellStart"/>
      <w:r w:rsidRPr="0037568F">
        <w:rPr>
          <w:rFonts w:ascii="Times New Roman" w:hAnsi="Times New Roman" w:cs="Times New Roman"/>
          <w:i w:val="0"/>
          <w:sz w:val="22"/>
        </w:rPr>
        <w:t>мрежу</w:t>
      </w:r>
      <w:proofErr w:type="spellEnd"/>
      <w:r w:rsidRPr="0037568F">
        <w:rPr>
          <w:rFonts w:ascii="Times New Roman" w:hAnsi="Times New Roman" w:cs="Times New Roman"/>
          <w:i w:val="0"/>
          <w:sz w:val="22"/>
          <w:lang w:val="sr-Cyrl-RS"/>
        </w:rPr>
        <w:t xml:space="preserve"> у општини Пријепоље</w:t>
      </w:r>
    </w:p>
    <w:tbl>
      <w:tblPr>
        <w:tblStyle w:val="GridTable5Dark-Accent1"/>
        <w:tblW w:w="0" w:type="auto"/>
        <w:tblLayout w:type="fixed"/>
        <w:tblLook w:val="04A0" w:firstRow="1" w:lastRow="0" w:firstColumn="1" w:lastColumn="0" w:noHBand="0" w:noVBand="1"/>
      </w:tblPr>
      <w:tblGrid>
        <w:gridCol w:w="2155"/>
        <w:gridCol w:w="1170"/>
        <w:gridCol w:w="720"/>
        <w:gridCol w:w="720"/>
        <w:gridCol w:w="720"/>
        <w:gridCol w:w="810"/>
        <w:gridCol w:w="720"/>
      </w:tblGrid>
      <w:tr w:rsidR="00AC5206" w:rsidRPr="0037568F" w14:paraId="0A79CAFD" w14:textId="77777777" w:rsidTr="009D6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D29BA0A" w14:textId="77777777" w:rsidR="00AC5206" w:rsidRPr="0037568F" w:rsidRDefault="00AC5206" w:rsidP="009D64A2">
            <w:pPr>
              <w:contextualSpacing/>
              <w:jc w:val="center"/>
              <w:rPr>
                <w:rFonts w:ascii="Times New Roman" w:hAnsi="Times New Roman" w:cs="Times New Roman"/>
                <w:lang w:val="sr-Cyrl-RS"/>
              </w:rPr>
            </w:pPr>
            <w:r w:rsidRPr="0037568F">
              <w:rPr>
                <w:rFonts w:ascii="Times New Roman" w:hAnsi="Times New Roman" w:cs="Times New Roman"/>
                <w:lang w:val="sr-Cyrl-RS"/>
              </w:rPr>
              <w:t>Назив индикатора</w:t>
            </w:r>
          </w:p>
        </w:tc>
        <w:tc>
          <w:tcPr>
            <w:tcW w:w="1170" w:type="dxa"/>
            <w:vAlign w:val="center"/>
          </w:tcPr>
          <w:p w14:paraId="64D2C778" w14:textId="77777777" w:rsidR="00AC5206" w:rsidRPr="0037568F" w:rsidRDefault="00AC5206" w:rsidP="009D64A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Јединица мере</w:t>
            </w:r>
          </w:p>
        </w:tc>
        <w:tc>
          <w:tcPr>
            <w:tcW w:w="720" w:type="dxa"/>
            <w:vAlign w:val="center"/>
          </w:tcPr>
          <w:p w14:paraId="053B2C46" w14:textId="77777777" w:rsidR="00AC5206" w:rsidRPr="0037568F" w:rsidRDefault="00AC5206" w:rsidP="009D64A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2016</w:t>
            </w:r>
          </w:p>
        </w:tc>
        <w:tc>
          <w:tcPr>
            <w:tcW w:w="720" w:type="dxa"/>
            <w:vAlign w:val="center"/>
          </w:tcPr>
          <w:p w14:paraId="4A1E3F90" w14:textId="77777777" w:rsidR="00AC5206" w:rsidRPr="0037568F" w:rsidRDefault="00AC5206" w:rsidP="009D64A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2017</w:t>
            </w:r>
          </w:p>
        </w:tc>
        <w:tc>
          <w:tcPr>
            <w:tcW w:w="720" w:type="dxa"/>
            <w:vAlign w:val="center"/>
          </w:tcPr>
          <w:p w14:paraId="057951C1" w14:textId="77777777" w:rsidR="00AC5206" w:rsidRPr="0037568F" w:rsidRDefault="00AC5206" w:rsidP="009D64A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2018</w:t>
            </w:r>
          </w:p>
        </w:tc>
        <w:tc>
          <w:tcPr>
            <w:tcW w:w="810" w:type="dxa"/>
            <w:vAlign w:val="center"/>
          </w:tcPr>
          <w:p w14:paraId="1A4215CF" w14:textId="77777777" w:rsidR="00AC5206" w:rsidRPr="0037568F" w:rsidRDefault="00AC5206" w:rsidP="009D64A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2019</w:t>
            </w:r>
          </w:p>
        </w:tc>
        <w:tc>
          <w:tcPr>
            <w:tcW w:w="720" w:type="dxa"/>
            <w:vAlign w:val="center"/>
          </w:tcPr>
          <w:p w14:paraId="744B5E9E" w14:textId="77777777" w:rsidR="00AC5206" w:rsidRPr="0037568F" w:rsidRDefault="00AC5206" w:rsidP="009D64A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2020</w:t>
            </w:r>
          </w:p>
        </w:tc>
      </w:tr>
      <w:tr w:rsidR="00AC5206" w:rsidRPr="0037568F" w14:paraId="24CE1357" w14:textId="77777777" w:rsidTr="009D6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7D6CFB7C" w14:textId="77777777" w:rsidR="00AC5206" w:rsidRPr="0037568F" w:rsidRDefault="00AC5206" w:rsidP="009D64A2">
            <w:pPr>
              <w:contextualSpacing/>
              <w:jc w:val="center"/>
              <w:rPr>
                <w:rFonts w:ascii="Times New Roman" w:hAnsi="Times New Roman" w:cs="Times New Roman"/>
                <w:lang w:val="sr-Cyrl-RS"/>
              </w:rPr>
            </w:pPr>
            <w:r w:rsidRPr="0037568F">
              <w:rPr>
                <w:rFonts w:ascii="Times New Roman" w:hAnsi="Times New Roman" w:cs="Times New Roman"/>
                <w:lang w:val="sr-Cyrl-RS"/>
              </w:rPr>
              <w:t>Домаћинства прикључена на канализациону мрежу</w:t>
            </w:r>
          </w:p>
        </w:tc>
        <w:tc>
          <w:tcPr>
            <w:tcW w:w="1170" w:type="dxa"/>
            <w:vAlign w:val="center"/>
          </w:tcPr>
          <w:p w14:paraId="58F8D15C" w14:textId="77777777" w:rsidR="00AC5206" w:rsidRPr="0037568F" w:rsidRDefault="00AC5206" w:rsidP="009D64A2">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Број</w:t>
            </w:r>
          </w:p>
        </w:tc>
        <w:tc>
          <w:tcPr>
            <w:tcW w:w="720" w:type="dxa"/>
            <w:vAlign w:val="center"/>
          </w:tcPr>
          <w:p w14:paraId="5C84A670" w14:textId="77777777" w:rsidR="00AC5206" w:rsidRPr="0037568F" w:rsidRDefault="00AC5206" w:rsidP="009D64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w:t>
            </w:r>
            <w:r w:rsidRPr="0037568F">
              <w:rPr>
                <w:rFonts w:ascii="Times New Roman" w:hAnsi="Times New Roman" w:cs="Times New Roman"/>
                <w:lang w:val="sr-Cyrl-RS"/>
              </w:rPr>
              <w:t>.</w:t>
            </w:r>
            <w:r w:rsidRPr="0037568F">
              <w:rPr>
                <w:rFonts w:ascii="Times New Roman" w:hAnsi="Times New Roman" w:cs="Times New Roman"/>
              </w:rPr>
              <w:t>890</w:t>
            </w:r>
          </w:p>
        </w:tc>
        <w:tc>
          <w:tcPr>
            <w:tcW w:w="720" w:type="dxa"/>
            <w:vAlign w:val="center"/>
          </w:tcPr>
          <w:p w14:paraId="67F205BB" w14:textId="77777777" w:rsidR="00AC5206" w:rsidRPr="0037568F" w:rsidRDefault="00AC5206" w:rsidP="009D64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w:t>
            </w:r>
            <w:r w:rsidRPr="0037568F">
              <w:rPr>
                <w:rFonts w:ascii="Times New Roman" w:hAnsi="Times New Roman" w:cs="Times New Roman"/>
                <w:lang w:val="sr-Cyrl-RS"/>
              </w:rPr>
              <w:t>.</w:t>
            </w:r>
            <w:r w:rsidRPr="0037568F">
              <w:rPr>
                <w:rFonts w:ascii="Times New Roman" w:hAnsi="Times New Roman" w:cs="Times New Roman"/>
              </w:rPr>
              <w:t>900</w:t>
            </w:r>
          </w:p>
        </w:tc>
        <w:tc>
          <w:tcPr>
            <w:tcW w:w="720" w:type="dxa"/>
            <w:vAlign w:val="center"/>
          </w:tcPr>
          <w:p w14:paraId="4AD2B81E" w14:textId="77777777" w:rsidR="00AC5206" w:rsidRPr="0037568F" w:rsidRDefault="00AC5206" w:rsidP="009D64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w:t>
            </w:r>
            <w:r w:rsidRPr="0037568F">
              <w:rPr>
                <w:rFonts w:ascii="Times New Roman" w:hAnsi="Times New Roman" w:cs="Times New Roman"/>
                <w:lang w:val="sr-Cyrl-RS"/>
              </w:rPr>
              <w:t>.</w:t>
            </w:r>
            <w:r w:rsidRPr="0037568F">
              <w:rPr>
                <w:rFonts w:ascii="Times New Roman" w:hAnsi="Times New Roman" w:cs="Times New Roman"/>
              </w:rPr>
              <w:t>910</w:t>
            </w:r>
          </w:p>
        </w:tc>
        <w:tc>
          <w:tcPr>
            <w:tcW w:w="810" w:type="dxa"/>
            <w:vAlign w:val="center"/>
          </w:tcPr>
          <w:p w14:paraId="10EE20EE" w14:textId="77777777" w:rsidR="00AC5206" w:rsidRPr="0037568F" w:rsidRDefault="00AC5206" w:rsidP="009D64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w:t>
            </w:r>
            <w:r w:rsidRPr="0037568F">
              <w:rPr>
                <w:rFonts w:ascii="Times New Roman" w:hAnsi="Times New Roman" w:cs="Times New Roman"/>
                <w:lang w:val="sr-Cyrl-RS"/>
              </w:rPr>
              <w:t>.</w:t>
            </w:r>
            <w:r w:rsidRPr="0037568F">
              <w:rPr>
                <w:rFonts w:ascii="Times New Roman" w:hAnsi="Times New Roman" w:cs="Times New Roman"/>
              </w:rPr>
              <w:t>915</w:t>
            </w:r>
          </w:p>
        </w:tc>
        <w:tc>
          <w:tcPr>
            <w:tcW w:w="720" w:type="dxa"/>
            <w:vAlign w:val="center"/>
          </w:tcPr>
          <w:p w14:paraId="1A720F9F" w14:textId="77777777" w:rsidR="00AC5206" w:rsidRPr="0037568F" w:rsidRDefault="00AC5206" w:rsidP="009D64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w:t>
            </w:r>
            <w:r w:rsidRPr="0037568F">
              <w:rPr>
                <w:rFonts w:ascii="Times New Roman" w:hAnsi="Times New Roman" w:cs="Times New Roman"/>
                <w:lang w:val="sr-Cyrl-RS"/>
              </w:rPr>
              <w:t>.</w:t>
            </w:r>
            <w:r w:rsidRPr="0037568F">
              <w:rPr>
                <w:rFonts w:ascii="Times New Roman" w:hAnsi="Times New Roman" w:cs="Times New Roman"/>
              </w:rPr>
              <w:t>915</w:t>
            </w:r>
          </w:p>
        </w:tc>
      </w:tr>
      <w:tr w:rsidR="00AC5206" w:rsidRPr="0037568F" w14:paraId="291F2A6E" w14:textId="77777777" w:rsidTr="009D64A2">
        <w:tc>
          <w:tcPr>
            <w:cnfStyle w:val="001000000000" w:firstRow="0" w:lastRow="0" w:firstColumn="1" w:lastColumn="0" w:oddVBand="0" w:evenVBand="0" w:oddHBand="0" w:evenHBand="0" w:firstRowFirstColumn="0" w:firstRowLastColumn="0" w:lastRowFirstColumn="0" w:lastRowLastColumn="0"/>
            <w:tcW w:w="2155" w:type="dxa"/>
            <w:vAlign w:val="center"/>
          </w:tcPr>
          <w:p w14:paraId="10C8BC83" w14:textId="77777777" w:rsidR="00AC5206" w:rsidRPr="0037568F" w:rsidRDefault="00AC5206" w:rsidP="009D64A2">
            <w:pPr>
              <w:contextualSpacing/>
              <w:jc w:val="center"/>
              <w:rPr>
                <w:rFonts w:ascii="Times New Roman" w:hAnsi="Times New Roman" w:cs="Times New Roman"/>
                <w:lang w:val="sr-Cyrl-RS"/>
              </w:rPr>
            </w:pPr>
            <w:r w:rsidRPr="0037568F">
              <w:rPr>
                <w:rFonts w:ascii="Times New Roman" w:hAnsi="Times New Roman" w:cs="Times New Roman"/>
                <w:lang w:val="sr-Cyrl-RS"/>
              </w:rPr>
              <w:lastRenderedPageBreak/>
              <w:t>Домаћинства прикључена на канализациону мрежу, као % укупног броја домаћинства</w:t>
            </w:r>
          </w:p>
        </w:tc>
        <w:tc>
          <w:tcPr>
            <w:tcW w:w="1170" w:type="dxa"/>
            <w:vAlign w:val="center"/>
          </w:tcPr>
          <w:p w14:paraId="7FF4A123" w14:textId="77777777" w:rsidR="00AC5206" w:rsidRPr="0037568F" w:rsidRDefault="00AC5206" w:rsidP="009D64A2">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37568F">
              <w:rPr>
                <w:rFonts w:ascii="Times New Roman" w:hAnsi="Times New Roman" w:cs="Times New Roman"/>
                <w:lang w:val="sr-Cyrl-RS"/>
              </w:rPr>
              <w:t>%</w:t>
            </w:r>
          </w:p>
        </w:tc>
        <w:tc>
          <w:tcPr>
            <w:tcW w:w="720" w:type="dxa"/>
            <w:vAlign w:val="center"/>
          </w:tcPr>
          <w:p w14:paraId="66D6BAB7" w14:textId="77777777" w:rsidR="00AC5206" w:rsidRPr="0037568F" w:rsidRDefault="00AC5206" w:rsidP="009D64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25</w:t>
            </w:r>
            <w:r w:rsidRPr="0037568F">
              <w:rPr>
                <w:rFonts w:ascii="Times New Roman" w:hAnsi="Times New Roman" w:cs="Times New Roman"/>
                <w:lang w:val="sr-Cyrl-RS"/>
              </w:rPr>
              <w:t>,</w:t>
            </w:r>
            <w:r w:rsidRPr="0037568F">
              <w:rPr>
                <w:rFonts w:ascii="Times New Roman" w:hAnsi="Times New Roman" w:cs="Times New Roman"/>
              </w:rPr>
              <w:t>2</w:t>
            </w:r>
          </w:p>
        </w:tc>
        <w:tc>
          <w:tcPr>
            <w:tcW w:w="720" w:type="dxa"/>
            <w:vAlign w:val="center"/>
          </w:tcPr>
          <w:p w14:paraId="56C5FA30" w14:textId="77777777" w:rsidR="00AC5206" w:rsidRPr="0037568F" w:rsidRDefault="00AC5206" w:rsidP="009D64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25</w:t>
            </w:r>
            <w:r w:rsidRPr="0037568F">
              <w:rPr>
                <w:rFonts w:ascii="Times New Roman" w:hAnsi="Times New Roman" w:cs="Times New Roman"/>
                <w:lang w:val="sr-Cyrl-RS"/>
              </w:rPr>
              <w:t>,</w:t>
            </w:r>
            <w:r w:rsidRPr="0037568F">
              <w:rPr>
                <w:rFonts w:ascii="Times New Roman" w:hAnsi="Times New Roman" w:cs="Times New Roman"/>
              </w:rPr>
              <w:t>3</w:t>
            </w:r>
          </w:p>
        </w:tc>
        <w:tc>
          <w:tcPr>
            <w:tcW w:w="720" w:type="dxa"/>
            <w:vAlign w:val="center"/>
          </w:tcPr>
          <w:p w14:paraId="041BD902" w14:textId="77777777" w:rsidR="00AC5206" w:rsidRPr="0037568F" w:rsidRDefault="00AC5206" w:rsidP="009D64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25</w:t>
            </w:r>
            <w:r w:rsidRPr="0037568F">
              <w:rPr>
                <w:rFonts w:ascii="Times New Roman" w:hAnsi="Times New Roman" w:cs="Times New Roman"/>
                <w:lang w:val="sr-Cyrl-RS"/>
              </w:rPr>
              <w:t>,</w:t>
            </w:r>
            <w:r w:rsidRPr="0037568F">
              <w:rPr>
                <w:rFonts w:ascii="Times New Roman" w:hAnsi="Times New Roman" w:cs="Times New Roman"/>
              </w:rPr>
              <w:t>4</w:t>
            </w:r>
          </w:p>
        </w:tc>
        <w:tc>
          <w:tcPr>
            <w:tcW w:w="810" w:type="dxa"/>
            <w:vAlign w:val="center"/>
          </w:tcPr>
          <w:p w14:paraId="3B60E5D6" w14:textId="77777777" w:rsidR="00AC5206" w:rsidRPr="0037568F" w:rsidRDefault="00AC5206" w:rsidP="009D64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25</w:t>
            </w:r>
            <w:r w:rsidRPr="0037568F">
              <w:rPr>
                <w:rFonts w:ascii="Times New Roman" w:hAnsi="Times New Roman" w:cs="Times New Roman"/>
                <w:lang w:val="sr-Cyrl-RS"/>
              </w:rPr>
              <w:t>,</w:t>
            </w:r>
            <w:r w:rsidRPr="0037568F">
              <w:rPr>
                <w:rFonts w:ascii="Times New Roman" w:hAnsi="Times New Roman" w:cs="Times New Roman"/>
              </w:rPr>
              <w:t>4</w:t>
            </w:r>
          </w:p>
        </w:tc>
        <w:tc>
          <w:tcPr>
            <w:tcW w:w="720" w:type="dxa"/>
            <w:vAlign w:val="center"/>
          </w:tcPr>
          <w:p w14:paraId="0F5E20DB" w14:textId="77777777" w:rsidR="00AC5206" w:rsidRPr="0037568F" w:rsidRDefault="00AC5206" w:rsidP="009D64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68F">
              <w:rPr>
                <w:rFonts w:ascii="Times New Roman" w:hAnsi="Times New Roman" w:cs="Times New Roman"/>
              </w:rPr>
              <w:t>25</w:t>
            </w:r>
            <w:r w:rsidRPr="0037568F">
              <w:rPr>
                <w:rFonts w:ascii="Times New Roman" w:hAnsi="Times New Roman" w:cs="Times New Roman"/>
                <w:lang w:val="sr-Cyrl-RS"/>
              </w:rPr>
              <w:t>,</w:t>
            </w:r>
            <w:r w:rsidRPr="0037568F">
              <w:rPr>
                <w:rFonts w:ascii="Times New Roman" w:hAnsi="Times New Roman" w:cs="Times New Roman"/>
              </w:rPr>
              <w:t>4</w:t>
            </w:r>
          </w:p>
        </w:tc>
      </w:tr>
    </w:tbl>
    <w:p w14:paraId="2BAB92A2" w14:textId="77777777" w:rsidR="00AC5206" w:rsidRPr="0037568F" w:rsidRDefault="00AC5206" w:rsidP="00AC5206">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 xml:space="preserve">Извор: Аналитички сервис ЈЛС, </w:t>
      </w:r>
      <w:hyperlink r:id="rId20" w:history="1">
        <w:r w:rsidRPr="0037568F">
          <w:rPr>
            <w:rStyle w:val="Hyperlink"/>
            <w:rFonts w:ascii="Times New Roman" w:hAnsi="Times New Roman" w:cs="Times New Roman"/>
            <w:lang w:val="sr-Cyrl-RS"/>
          </w:rPr>
          <w:t>https://rsjp.gov.rs/cir/analiticki-servis</w:t>
        </w:r>
      </w:hyperlink>
      <w:r w:rsidRPr="0037568F">
        <w:rPr>
          <w:rFonts w:ascii="Times New Roman" w:hAnsi="Times New Roman" w:cs="Times New Roman"/>
          <w:lang w:val="sr-Cyrl-RS"/>
        </w:rPr>
        <w:t xml:space="preserve"> </w:t>
      </w:r>
    </w:p>
    <w:p w14:paraId="70250E11" w14:textId="77777777" w:rsidR="00AC5206" w:rsidRPr="0037568F" w:rsidRDefault="00AC5206" w:rsidP="00AC5206">
      <w:pPr>
        <w:spacing w:after="0" w:line="240" w:lineRule="auto"/>
        <w:contextualSpacing/>
        <w:rPr>
          <w:rFonts w:ascii="Times New Roman" w:eastAsia="Calibri" w:hAnsi="Times New Roman" w:cs="Times New Roman"/>
          <w:lang w:val="sr-Cyrl-RS"/>
        </w:rPr>
      </w:pPr>
    </w:p>
    <w:p w14:paraId="58998B60" w14:textId="77777777" w:rsidR="00AC5206" w:rsidRPr="0037568F" w:rsidRDefault="00AC5206" w:rsidP="00AC5206">
      <w:pPr>
        <w:jc w:val="both"/>
        <w:rPr>
          <w:rFonts w:ascii="Times New Roman" w:eastAsia="Calibri" w:hAnsi="Times New Roman" w:cs="Times New Roman"/>
          <w:lang w:val="sr-Cyrl-RS"/>
        </w:rPr>
      </w:pPr>
      <w:r w:rsidRPr="0037568F">
        <w:rPr>
          <w:rFonts w:ascii="Times New Roman" w:eastAsia="Calibri" w:hAnsi="Times New Roman" w:cs="Times New Roman"/>
          <w:lang w:val="sr-Cyrl-RS"/>
        </w:rPr>
        <w:t xml:space="preserve">У 2020. години дужина канализационог система је износила </w:t>
      </w:r>
      <w:r w:rsidRPr="0037568F">
        <w:rPr>
          <w:rFonts w:ascii="Times New Roman" w:eastAsia="Calibri" w:hAnsi="Times New Roman" w:cs="Times New Roman"/>
          <w:lang w:val="sr-Latn-RS"/>
        </w:rPr>
        <w:t>120</w:t>
      </w:r>
      <w:r w:rsidRPr="0037568F">
        <w:rPr>
          <w:rFonts w:ascii="Times New Roman" w:eastAsia="Calibri" w:hAnsi="Times New Roman" w:cs="Times New Roman"/>
          <w:lang w:val="sr-Cyrl-RS"/>
        </w:rPr>
        <w:t xml:space="preserve"> км.</w:t>
      </w:r>
      <w:r w:rsidRPr="0037568F">
        <w:rPr>
          <w:rFonts w:ascii="Times New Roman" w:eastAsia="Calibri" w:hAnsi="Times New Roman" w:cs="Times New Roman"/>
          <w:vertAlign w:val="superscript"/>
          <w:lang w:val="sr-Cyrl-RS"/>
        </w:rPr>
        <w:footnoteReference w:id="68"/>
      </w:r>
      <w:r w:rsidRPr="0037568F">
        <w:rPr>
          <w:rFonts w:ascii="Times New Roman" w:eastAsia="Calibri" w:hAnsi="Times New Roman" w:cs="Times New Roman"/>
          <w:lang w:val="sr-Cyrl-RS"/>
        </w:rPr>
        <w:t xml:space="preserve"> Укупна количина испуштених отпадних вода у општини Пријепоље износила је 1.224.000 </w:t>
      </w:r>
      <w:r w:rsidRPr="0037568F">
        <w:rPr>
          <w:rFonts w:ascii="Times New Roman" w:eastAsia="Calibri" w:hAnsi="Times New Roman" w:cs="Times New Roman"/>
        </w:rPr>
        <w:t>m</w:t>
      </w:r>
      <w:r w:rsidRPr="0037568F">
        <w:rPr>
          <w:rFonts w:ascii="Times New Roman" w:eastAsia="Calibri" w:hAnsi="Times New Roman" w:cs="Times New Roman"/>
          <w:vertAlign w:val="superscript"/>
          <w:lang w:val="sr-Cyrl-RS"/>
        </w:rPr>
        <w:t>3</w:t>
      </w:r>
      <w:r w:rsidRPr="0037568F">
        <w:rPr>
          <w:rFonts w:ascii="Times New Roman" w:eastAsia="Calibri" w:hAnsi="Times New Roman" w:cs="Times New Roman"/>
          <w:lang w:val="sr-Cyrl-RS"/>
        </w:rPr>
        <w:t xml:space="preserve"> у 2020. години, док је у систем канализације испуштено свега 593.000 </w:t>
      </w:r>
      <w:r w:rsidRPr="0037568F">
        <w:rPr>
          <w:rFonts w:ascii="Times New Roman" w:eastAsia="Calibri" w:hAnsi="Times New Roman" w:cs="Times New Roman"/>
        </w:rPr>
        <w:t>m</w:t>
      </w:r>
      <w:r w:rsidRPr="0037568F">
        <w:rPr>
          <w:rFonts w:ascii="Times New Roman" w:eastAsia="Calibri" w:hAnsi="Times New Roman" w:cs="Times New Roman"/>
          <w:vertAlign w:val="superscript"/>
          <w:lang w:val="sr-Cyrl-RS"/>
        </w:rPr>
        <w:t>3</w:t>
      </w:r>
      <w:r w:rsidRPr="0037568F">
        <w:rPr>
          <w:rFonts w:ascii="Times New Roman" w:eastAsia="Calibri" w:hAnsi="Times New Roman" w:cs="Times New Roman"/>
          <w:lang w:val="sr-Cyrl-RS"/>
        </w:rPr>
        <w:t>.</w:t>
      </w:r>
      <w:r w:rsidRPr="0037568F">
        <w:rPr>
          <w:rFonts w:ascii="Times New Roman" w:eastAsia="Calibri" w:hAnsi="Times New Roman" w:cs="Times New Roman"/>
          <w:vertAlign w:val="superscript"/>
          <w:lang w:val="sr-Cyrl-RS"/>
        </w:rPr>
        <w:t xml:space="preserve"> </w:t>
      </w:r>
      <w:r w:rsidRPr="0037568F">
        <w:rPr>
          <w:rFonts w:ascii="Times New Roman" w:eastAsia="Calibri" w:hAnsi="Times New Roman" w:cs="Times New Roman"/>
          <w:vertAlign w:val="superscript"/>
        </w:rPr>
        <w:footnoteReference w:id="69"/>
      </w:r>
    </w:p>
    <w:p w14:paraId="1584BC9E" w14:textId="77777777" w:rsidR="00AC5206" w:rsidRPr="0037568F" w:rsidRDefault="00AC5206" w:rsidP="00AC5206">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У сеоским насељима збрињавање комуналних отпадних вода спроводи се у непрописно изведеним септичким јамама или се директно одводе у околне водотокове.</w:t>
      </w:r>
      <w:r w:rsidRPr="0037568F">
        <w:rPr>
          <w:rFonts w:ascii="Times New Roman" w:eastAsia="Calibri" w:hAnsi="Times New Roman" w:cs="Times New Roman"/>
          <w:vertAlign w:val="superscript"/>
          <w:lang w:val="sr-Cyrl-RS"/>
        </w:rPr>
        <w:footnoteReference w:id="70"/>
      </w:r>
    </w:p>
    <w:p w14:paraId="2044AB9A" w14:textId="77777777" w:rsidR="00AC5206" w:rsidRPr="0037568F" w:rsidRDefault="00AC5206" w:rsidP="00AC5206">
      <w:pPr>
        <w:spacing w:after="0" w:line="240" w:lineRule="auto"/>
        <w:contextualSpacing/>
        <w:rPr>
          <w:rFonts w:ascii="Times New Roman" w:eastAsia="Calibri" w:hAnsi="Times New Roman" w:cs="Times New Roman"/>
          <w:lang w:val="sr-Cyrl-RS"/>
        </w:rPr>
      </w:pPr>
    </w:p>
    <w:p w14:paraId="05780140" w14:textId="77777777" w:rsidR="00AC5206" w:rsidRPr="0037568F" w:rsidRDefault="00AC5206" w:rsidP="00AC5206">
      <w:pPr>
        <w:spacing w:after="0" w:line="240" w:lineRule="auto"/>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Показатељ ЦОР-а 6.2.1. Удео становништва које користи услуге санитације којима се безбедно управља, укључујући прање руку сапуном и водом</w:t>
      </w:r>
    </w:p>
    <w:p w14:paraId="67D4A09B" w14:textId="77777777" w:rsidR="00AC5206" w:rsidRPr="0037568F" w:rsidRDefault="00AC5206" w:rsidP="00AC5206">
      <w:pPr>
        <w:spacing w:after="0" w:line="240" w:lineRule="auto"/>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Локализован показатељ:</w:t>
      </w:r>
    </w:p>
    <w:p w14:paraId="63224887" w14:textId="77777777" w:rsidR="00AC5206" w:rsidRPr="0037568F" w:rsidRDefault="00AC5206" w:rsidP="00AC5206">
      <w:pPr>
        <w:spacing w:after="0" w:line="240" w:lineRule="auto"/>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 xml:space="preserve">1. Удео домаћинстава прикључених на канализациону мрежу – </w:t>
      </w:r>
      <w:r w:rsidRPr="0037568F">
        <w:rPr>
          <w:rFonts w:ascii="Times New Roman" w:eastAsia="Calibri" w:hAnsi="Times New Roman" w:cs="Times New Roman"/>
          <w:b/>
          <w:shd w:val="clear" w:color="auto" w:fill="FFFFFF"/>
          <w:lang w:val="sr-Cyrl-RS"/>
        </w:rPr>
        <w:t>25,4 %</w:t>
      </w:r>
    </w:p>
    <w:p w14:paraId="3545444D" w14:textId="77777777" w:rsidR="00AC5206" w:rsidRPr="0037568F" w:rsidRDefault="00AC5206" w:rsidP="00AC5206">
      <w:pPr>
        <w:spacing w:after="0" w:line="240" w:lineRule="auto"/>
        <w:contextualSpacing/>
        <w:rPr>
          <w:rFonts w:ascii="Times New Roman" w:eastAsia="Calibri" w:hAnsi="Times New Roman" w:cs="Times New Roman"/>
          <w:b/>
        </w:rPr>
      </w:pPr>
      <w:r w:rsidRPr="0037568F">
        <w:rPr>
          <w:rFonts w:ascii="Times New Roman" w:eastAsia="Calibri" w:hAnsi="Times New Roman" w:cs="Times New Roman"/>
          <w:lang w:val="sr-Cyrl-RS"/>
        </w:rPr>
        <w:t xml:space="preserve">2. Дужина канализационе мреже - </w:t>
      </w:r>
      <w:r w:rsidRPr="0037568F">
        <w:rPr>
          <w:rFonts w:ascii="Times New Roman" w:eastAsia="Calibri" w:hAnsi="Times New Roman" w:cs="Times New Roman"/>
          <w:b/>
          <w:lang w:val="sr-Cyrl-RS"/>
        </w:rPr>
        <w:t xml:space="preserve">120 </w:t>
      </w:r>
      <w:r w:rsidRPr="0037568F">
        <w:rPr>
          <w:rFonts w:ascii="Times New Roman" w:eastAsia="Calibri" w:hAnsi="Times New Roman" w:cs="Times New Roman"/>
          <w:b/>
        </w:rPr>
        <w:t>km</w:t>
      </w:r>
    </w:p>
    <w:p w14:paraId="3D5A0EF8" w14:textId="77777777" w:rsidR="00AC5206" w:rsidRPr="0037568F" w:rsidRDefault="00AC5206" w:rsidP="00AC5206">
      <w:pPr>
        <w:spacing w:after="0" w:line="240" w:lineRule="auto"/>
        <w:contextualSpacing/>
        <w:rPr>
          <w:rFonts w:ascii="Times New Roman" w:eastAsia="Calibri" w:hAnsi="Times New Roman" w:cs="Times New Roman"/>
          <w:lang w:val="sr-Cyrl-RS"/>
        </w:rPr>
      </w:pPr>
    </w:p>
    <w:p w14:paraId="42FD277F" w14:textId="77777777" w:rsidR="00AC5206" w:rsidRPr="0037568F" w:rsidRDefault="00AC5206" w:rsidP="00AC5206">
      <w:pPr>
        <w:spacing w:after="0" w:line="240" w:lineRule="auto"/>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Показатељ ЦОР-а 6.3.1 Удео отпадних вода које се безбедно пречишћавају</w:t>
      </w:r>
    </w:p>
    <w:p w14:paraId="04E10018" w14:textId="77777777" w:rsidR="00AC5206" w:rsidRPr="0037568F" w:rsidRDefault="00AC5206" w:rsidP="00AC5206">
      <w:pPr>
        <w:spacing w:after="0" w:line="240" w:lineRule="auto"/>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Локалиозован показатељ:</w:t>
      </w:r>
    </w:p>
    <w:p w14:paraId="6812CA1F" w14:textId="4EDDB05F" w:rsidR="00AC5206" w:rsidRPr="0037568F" w:rsidRDefault="00AC5206" w:rsidP="00AC5206">
      <w:pPr>
        <w:spacing w:after="0" w:line="240" w:lineRule="auto"/>
        <w:contextualSpacing/>
        <w:rPr>
          <w:rFonts w:ascii="Times New Roman" w:eastAsia="Calibri" w:hAnsi="Times New Roman" w:cs="Times New Roman"/>
          <w:b/>
          <w:bCs/>
          <w:lang w:val="sr-Cyrl-RS"/>
        </w:rPr>
      </w:pPr>
      <w:r w:rsidRPr="0037568F">
        <w:rPr>
          <w:rFonts w:ascii="Times New Roman" w:eastAsia="Calibri" w:hAnsi="Times New Roman" w:cs="Times New Roman"/>
          <w:lang w:val="sr-Cyrl-RS"/>
        </w:rPr>
        <w:t xml:space="preserve">1. Удео испуштене отпадне воде у системе за одвођење отпадних вода у укупној количини испуштене отпадне воде – </w:t>
      </w:r>
      <w:r w:rsidRPr="0037568F">
        <w:rPr>
          <w:rFonts w:ascii="Times New Roman" w:eastAsia="Calibri" w:hAnsi="Times New Roman" w:cs="Times New Roman"/>
          <w:b/>
          <w:bCs/>
          <w:lang w:val="sr-Cyrl-RS"/>
        </w:rPr>
        <w:t>48,44 %</w:t>
      </w:r>
    </w:p>
    <w:p w14:paraId="29C4060D" w14:textId="77777777" w:rsidR="00AC5206" w:rsidRPr="0037568F" w:rsidRDefault="00AC5206" w:rsidP="00AC5206">
      <w:pPr>
        <w:spacing w:after="0" w:line="240" w:lineRule="auto"/>
        <w:contextualSpacing/>
        <w:rPr>
          <w:rFonts w:ascii="Times New Roman" w:hAnsi="Times New Roman" w:cs="Times New Roman"/>
          <w:b/>
          <w:bCs/>
          <w:lang w:val="sr-Cyrl-RS"/>
        </w:rPr>
      </w:pPr>
    </w:p>
    <w:p w14:paraId="5084F7EB" w14:textId="325E55EA" w:rsidR="0039448B" w:rsidRPr="0037568F" w:rsidRDefault="0039448B" w:rsidP="006C3B07">
      <w:pPr>
        <w:pStyle w:val="Heading2"/>
        <w:rPr>
          <w:rFonts w:ascii="Times New Roman" w:hAnsi="Times New Roman" w:cs="Times New Roman"/>
          <w:b/>
          <w:bCs/>
          <w:lang w:val="sr-Cyrl-RS"/>
        </w:rPr>
      </w:pPr>
      <w:bookmarkStart w:id="66" w:name="_Toc102744935"/>
      <w:r w:rsidRPr="0037568F">
        <w:rPr>
          <w:rFonts w:ascii="Times New Roman" w:hAnsi="Times New Roman" w:cs="Times New Roman"/>
          <w:b/>
          <w:bCs/>
          <w:lang w:val="sr-Cyrl-RS"/>
        </w:rPr>
        <w:t>Одлагање отпада</w:t>
      </w:r>
      <w:bookmarkEnd w:id="66"/>
    </w:p>
    <w:p w14:paraId="58A94BC4" w14:textId="77777777" w:rsidR="00AC5206" w:rsidRPr="0037568F" w:rsidRDefault="00AC5206" w:rsidP="00EA01EE">
      <w:pPr>
        <w:jc w:val="both"/>
        <w:rPr>
          <w:rFonts w:ascii="Times New Roman" w:eastAsia="Calibri" w:hAnsi="Times New Roman" w:cs="Times New Roman"/>
          <w:lang w:val="sr-Cyrl-RS"/>
        </w:rPr>
      </w:pPr>
    </w:p>
    <w:p w14:paraId="3E880F12" w14:textId="33E0F87B" w:rsidR="00EA01EE" w:rsidRPr="0037568F" w:rsidRDefault="00EA01EE" w:rsidP="00EA01EE">
      <w:pPr>
        <w:jc w:val="both"/>
        <w:rPr>
          <w:rFonts w:ascii="Times New Roman" w:eastAsia="Calibri" w:hAnsi="Times New Roman" w:cs="Times New Roman"/>
          <w:lang w:val="sr-Cyrl-RS"/>
        </w:rPr>
      </w:pPr>
      <w:r w:rsidRPr="0037568F">
        <w:rPr>
          <w:rFonts w:ascii="Times New Roman" w:eastAsia="Calibri" w:hAnsi="Times New Roman" w:cs="Times New Roman"/>
          <w:lang w:val="sr-Cyrl-RS"/>
        </w:rPr>
        <w:t>Послове сакупљања, одвожења и депоновања отпада на територији општине Пријепоље спроводи Јавно комунално предузеће ''Лим''. У општини не постоји посебно одељење које се бави проблематиком управљања отпадом, већ су ти послови препуштени Одељењу за урбанизам, грађевинарство, комунално-стамбено и имовинско-правне послове.</w:t>
      </w:r>
    </w:p>
    <w:p w14:paraId="04B6EF1F" w14:textId="4A2E9D10" w:rsidR="00EA01EE" w:rsidRPr="0037568F" w:rsidRDefault="00EA01EE" w:rsidP="00EA01EE">
      <w:pPr>
        <w:rPr>
          <w:rFonts w:ascii="Times New Roman" w:eastAsia="Calibri" w:hAnsi="Times New Roman" w:cs="Times New Roman"/>
          <w:lang w:val="sr-Cyrl-RS"/>
        </w:rPr>
      </w:pPr>
      <w:r w:rsidRPr="0037568F">
        <w:rPr>
          <w:rFonts w:ascii="Times New Roman" w:eastAsia="Calibri" w:hAnsi="Times New Roman" w:cs="Times New Roman"/>
          <w:lang w:val="sr-Cyrl-RS"/>
        </w:rPr>
        <w:t>У наставку је приказана количина генерисаног комуналног отпада у општини Пријепоље за 2011. годину</w:t>
      </w:r>
      <w:r w:rsidR="006C3B07" w:rsidRPr="0037568F">
        <w:rPr>
          <w:rFonts w:ascii="Times New Roman" w:eastAsia="Calibri" w:hAnsi="Times New Roman" w:cs="Times New Roman"/>
          <w:lang w:val="sr-Cyrl-RS"/>
        </w:rPr>
        <w:t xml:space="preserve">. </w:t>
      </w:r>
    </w:p>
    <w:p w14:paraId="790039F8" w14:textId="54C610F9" w:rsidR="00EA01EE" w:rsidRPr="0037568F" w:rsidRDefault="00EA01EE" w:rsidP="00EA01EE">
      <w:pPr>
        <w:spacing w:after="0" w:line="240" w:lineRule="auto"/>
        <w:contextualSpacing/>
        <w:rPr>
          <w:rFonts w:ascii="Times New Roman" w:eastAsia="Calibri" w:hAnsi="Times New Roman" w:cs="Times New Roman"/>
          <w:color w:val="44546A" w:themeColor="text2"/>
          <w:lang w:val="sr-Cyrl-RS"/>
        </w:rPr>
      </w:pPr>
      <w:r w:rsidRPr="0037568F">
        <w:rPr>
          <w:rFonts w:ascii="Times New Roman" w:eastAsia="Calibri" w:hAnsi="Times New Roman" w:cs="Times New Roman"/>
          <w:color w:val="44546A" w:themeColor="text2"/>
          <w:lang w:val="sr-Cyrl-RS"/>
        </w:rPr>
        <w:t xml:space="preserve">Табела </w:t>
      </w:r>
      <w:r w:rsidR="00F23D0F" w:rsidRPr="0037568F">
        <w:rPr>
          <w:rFonts w:ascii="Times New Roman" w:eastAsia="Calibri" w:hAnsi="Times New Roman" w:cs="Times New Roman"/>
          <w:color w:val="44546A" w:themeColor="text2"/>
          <w:lang w:val="sr-Cyrl-RS"/>
        </w:rPr>
        <w:t>9</w:t>
      </w:r>
      <w:r w:rsidRPr="0037568F">
        <w:rPr>
          <w:rFonts w:ascii="Times New Roman" w:eastAsia="Calibri" w:hAnsi="Times New Roman" w:cs="Times New Roman"/>
          <w:color w:val="44546A" w:themeColor="text2"/>
          <w:lang w:val="sr-Cyrl-RS"/>
        </w:rPr>
        <w:t xml:space="preserve">. Укупна количина генерисаног отпада у општини Пријепоље </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97"/>
        <w:gridCol w:w="1806"/>
        <w:gridCol w:w="1827"/>
        <w:gridCol w:w="1793"/>
        <w:gridCol w:w="1793"/>
      </w:tblGrid>
      <w:tr w:rsidR="00EA01EE" w:rsidRPr="0037568F" w14:paraId="4EF87B0D" w14:textId="77777777" w:rsidTr="006C3B07">
        <w:trPr>
          <w:jc w:val="center"/>
        </w:trPr>
        <w:tc>
          <w:tcPr>
            <w:tcW w:w="1848" w:type="dxa"/>
            <w:tcBorders>
              <w:top w:val="single" w:sz="4" w:space="0" w:color="4472C4"/>
              <w:left w:val="single" w:sz="4" w:space="0" w:color="4472C4"/>
              <w:bottom w:val="single" w:sz="4" w:space="0" w:color="4472C4"/>
              <w:right w:val="nil"/>
            </w:tcBorders>
            <w:shd w:val="clear" w:color="auto" w:fill="4472C4"/>
          </w:tcPr>
          <w:p w14:paraId="18BCEAC3" w14:textId="77777777" w:rsidR="00EA01EE" w:rsidRPr="0037568F" w:rsidRDefault="00EA01EE" w:rsidP="00EA01EE">
            <w:pPr>
              <w:contextualSpacing/>
              <w:rPr>
                <w:rFonts w:ascii="Times New Roman" w:eastAsia="Calibri" w:hAnsi="Times New Roman" w:cs="Times New Roman"/>
                <w:b/>
                <w:bCs/>
                <w:color w:val="FFFFFF"/>
                <w:lang w:val="sr-Cyrl-RS"/>
              </w:rPr>
            </w:pPr>
            <w:r w:rsidRPr="0037568F">
              <w:rPr>
                <w:rFonts w:ascii="Times New Roman" w:eastAsia="Calibri" w:hAnsi="Times New Roman" w:cs="Times New Roman"/>
                <w:b/>
                <w:bCs/>
                <w:color w:val="FFFFFF"/>
                <w:lang w:val="sr-Cyrl-RS"/>
              </w:rPr>
              <w:t>Површина км</w:t>
            </w:r>
            <w:r w:rsidRPr="0037568F">
              <w:rPr>
                <w:rFonts w:ascii="Times New Roman" w:eastAsia="Calibri" w:hAnsi="Times New Roman" w:cs="Times New Roman"/>
                <w:b/>
                <w:bCs/>
                <w:color w:val="FFFFFF"/>
                <w:vertAlign w:val="superscript"/>
                <w:lang w:val="sr-Cyrl-RS"/>
              </w:rPr>
              <w:t>2</w:t>
            </w:r>
          </w:p>
        </w:tc>
        <w:tc>
          <w:tcPr>
            <w:tcW w:w="1848" w:type="dxa"/>
            <w:tcBorders>
              <w:top w:val="single" w:sz="4" w:space="0" w:color="4472C4"/>
              <w:left w:val="nil"/>
              <w:bottom w:val="single" w:sz="4" w:space="0" w:color="4472C4"/>
              <w:right w:val="nil"/>
            </w:tcBorders>
            <w:shd w:val="clear" w:color="auto" w:fill="4472C4"/>
          </w:tcPr>
          <w:p w14:paraId="2287047F" w14:textId="77777777" w:rsidR="00EA01EE" w:rsidRPr="0037568F" w:rsidRDefault="00EA01EE" w:rsidP="00EA01EE">
            <w:pPr>
              <w:contextualSpacing/>
              <w:rPr>
                <w:rFonts w:ascii="Times New Roman" w:eastAsia="Calibri" w:hAnsi="Times New Roman" w:cs="Times New Roman"/>
                <w:b/>
                <w:bCs/>
                <w:color w:val="FFFFFF"/>
                <w:lang w:val="sr-Cyrl-RS"/>
              </w:rPr>
            </w:pPr>
            <w:r w:rsidRPr="0037568F">
              <w:rPr>
                <w:rFonts w:ascii="Times New Roman" w:eastAsia="Calibri" w:hAnsi="Times New Roman" w:cs="Times New Roman"/>
                <w:b/>
                <w:bCs/>
                <w:color w:val="FFFFFF"/>
                <w:lang w:val="sr-Cyrl-RS"/>
              </w:rPr>
              <w:t>Бр. становника 2002.год</w:t>
            </w:r>
          </w:p>
        </w:tc>
        <w:tc>
          <w:tcPr>
            <w:tcW w:w="1848" w:type="dxa"/>
            <w:tcBorders>
              <w:top w:val="single" w:sz="4" w:space="0" w:color="4472C4"/>
              <w:left w:val="nil"/>
              <w:bottom w:val="single" w:sz="4" w:space="0" w:color="4472C4"/>
              <w:right w:val="nil"/>
            </w:tcBorders>
            <w:shd w:val="clear" w:color="auto" w:fill="4472C4"/>
          </w:tcPr>
          <w:p w14:paraId="30C444D2" w14:textId="77777777" w:rsidR="00EA01EE" w:rsidRPr="0037568F" w:rsidRDefault="00EA01EE" w:rsidP="00EA01EE">
            <w:pPr>
              <w:contextualSpacing/>
              <w:rPr>
                <w:rFonts w:ascii="Times New Roman" w:eastAsia="Calibri" w:hAnsi="Times New Roman" w:cs="Times New Roman"/>
                <w:b/>
                <w:bCs/>
                <w:color w:val="FFFFFF"/>
                <w:lang w:val="sr-Cyrl-RS"/>
              </w:rPr>
            </w:pPr>
            <w:r w:rsidRPr="0037568F">
              <w:rPr>
                <w:rFonts w:ascii="Times New Roman" w:eastAsia="Calibri" w:hAnsi="Times New Roman" w:cs="Times New Roman"/>
                <w:b/>
                <w:bCs/>
                <w:color w:val="FFFFFF"/>
                <w:lang w:val="sr-Cyrl-RS"/>
              </w:rPr>
              <w:t>Број домаћинстава</w:t>
            </w:r>
          </w:p>
        </w:tc>
        <w:tc>
          <w:tcPr>
            <w:tcW w:w="1849" w:type="dxa"/>
            <w:tcBorders>
              <w:top w:val="single" w:sz="4" w:space="0" w:color="4472C4"/>
              <w:left w:val="nil"/>
              <w:bottom w:val="single" w:sz="4" w:space="0" w:color="4472C4"/>
              <w:right w:val="nil"/>
            </w:tcBorders>
            <w:shd w:val="clear" w:color="auto" w:fill="4472C4"/>
          </w:tcPr>
          <w:p w14:paraId="7490E71B" w14:textId="77777777" w:rsidR="00EA01EE" w:rsidRPr="0037568F" w:rsidRDefault="00EA01EE" w:rsidP="00EA01EE">
            <w:pPr>
              <w:contextualSpacing/>
              <w:rPr>
                <w:rFonts w:ascii="Times New Roman" w:eastAsia="Calibri" w:hAnsi="Times New Roman" w:cs="Times New Roman"/>
                <w:b/>
                <w:bCs/>
                <w:color w:val="FFFFFF"/>
                <w:lang w:val="sr-Cyrl-RS"/>
              </w:rPr>
            </w:pPr>
            <w:r w:rsidRPr="0037568F">
              <w:rPr>
                <w:rFonts w:ascii="Times New Roman" w:eastAsia="Calibri" w:hAnsi="Times New Roman" w:cs="Times New Roman"/>
                <w:b/>
                <w:bCs/>
                <w:color w:val="FFFFFF"/>
                <w:lang w:val="sr-Cyrl-RS"/>
              </w:rPr>
              <w:t>Количина отпада, т</w:t>
            </w:r>
            <w:r w:rsidRPr="0037568F">
              <w:rPr>
                <w:rFonts w:ascii="Times New Roman" w:eastAsia="Calibri" w:hAnsi="Times New Roman" w:cs="Times New Roman"/>
                <w:b/>
                <w:bCs/>
                <w:color w:val="FFFFFF"/>
              </w:rPr>
              <w:t>/</w:t>
            </w:r>
            <w:r w:rsidRPr="0037568F">
              <w:rPr>
                <w:rFonts w:ascii="Times New Roman" w:eastAsia="Calibri" w:hAnsi="Times New Roman" w:cs="Times New Roman"/>
                <w:b/>
                <w:bCs/>
                <w:color w:val="FFFFFF"/>
                <w:lang w:val="sr-Cyrl-RS"/>
              </w:rPr>
              <w:t>дан</w:t>
            </w:r>
          </w:p>
        </w:tc>
        <w:tc>
          <w:tcPr>
            <w:tcW w:w="1849" w:type="dxa"/>
            <w:tcBorders>
              <w:top w:val="single" w:sz="4" w:space="0" w:color="4472C4"/>
              <w:left w:val="nil"/>
              <w:bottom w:val="single" w:sz="4" w:space="0" w:color="4472C4"/>
              <w:right w:val="single" w:sz="4" w:space="0" w:color="4472C4"/>
            </w:tcBorders>
            <w:shd w:val="clear" w:color="auto" w:fill="4472C4"/>
          </w:tcPr>
          <w:p w14:paraId="75FEE733" w14:textId="77777777" w:rsidR="00EA01EE" w:rsidRPr="0037568F" w:rsidRDefault="00EA01EE" w:rsidP="00EA01EE">
            <w:pPr>
              <w:contextualSpacing/>
              <w:rPr>
                <w:rFonts w:ascii="Times New Roman" w:eastAsia="Calibri" w:hAnsi="Times New Roman" w:cs="Times New Roman"/>
                <w:b/>
                <w:bCs/>
                <w:color w:val="FFFFFF"/>
                <w:lang w:val="sr-Cyrl-RS"/>
              </w:rPr>
            </w:pPr>
            <w:r w:rsidRPr="0037568F">
              <w:rPr>
                <w:rFonts w:ascii="Times New Roman" w:eastAsia="Calibri" w:hAnsi="Times New Roman" w:cs="Times New Roman"/>
                <w:b/>
                <w:bCs/>
                <w:color w:val="FFFFFF"/>
                <w:lang w:val="sr-Cyrl-RS"/>
              </w:rPr>
              <w:t>Количина отпада, т</w:t>
            </w:r>
            <w:r w:rsidRPr="0037568F">
              <w:rPr>
                <w:rFonts w:ascii="Times New Roman" w:eastAsia="Calibri" w:hAnsi="Times New Roman" w:cs="Times New Roman"/>
                <w:b/>
                <w:bCs/>
                <w:color w:val="FFFFFF"/>
              </w:rPr>
              <w:t>/</w:t>
            </w:r>
            <w:r w:rsidRPr="0037568F">
              <w:rPr>
                <w:rFonts w:ascii="Times New Roman" w:eastAsia="Calibri" w:hAnsi="Times New Roman" w:cs="Times New Roman"/>
                <w:b/>
                <w:bCs/>
                <w:color w:val="FFFFFF"/>
                <w:lang w:val="sr-Cyrl-RS"/>
              </w:rPr>
              <w:t>год</w:t>
            </w:r>
          </w:p>
        </w:tc>
      </w:tr>
      <w:tr w:rsidR="00EA01EE" w:rsidRPr="0037568F" w14:paraId="1D0F19C9" w14:textId="77777777" w:rsidTr="006C3B07">
        <w:trPr>
          <w:jc w:val="center"/>
        </w:trPr>
        <w:tc>
          <w:tcPr>
            <w:tcW w:w="1848" w:type="dxa"/>
            <w:shd w:val="clear" w:color="auto" w:fill="D9E2F3"/>
          </w:tcPr>
          <w:p w14:paraId="2D956E60" w14:textId="77777777" w:rsidR="00EA01EE" w:rsidRPr="0037568F" w:rsidRDefault="00EA01EE" w:rsidP="00EA01EE">
            <w:pPr>
              <w:contextualSpacing/>
              <w:rPr>
                <w:rFonts w:ascii="Times New Roman" w:eastAsia="Calibri" w:hAnsi="Times New Roman" w:cs="Times New Roman"/>
                <w:b/>
                <w:bCs/>
                <w:lang w:val="sr-Cyrl-RS"/>
              </w:rPr>
            </w:pPr>
            <w:r w:rsidRPr="0037568F">
              <w:rPr>
                <w:rFonts w:ascii="Times New Roman" w:eastAsia="Calibri" w:hAnsi="Times New Roman" w:cs="Times New Roman"/>
                <w:b/>
                <w:bCs/>
                <w:lang w:val="sr-Cyrl-RS"/>
              </w:rPr>
              <w:t>827</w:t>
            </w:r>
          </w:p>
        </w:tc>
        <w:tc>
          <w:tcPr>
            <w:tcW w:w="1848" w:type="dxa"/>
            <w:shd w:val="clear" w:color="auto" w:fill="D9E2F3"/>
          </w:tcPr>
          <w:p w14:paraId="58B82BBF" w14:textId="77777777" w:rsidR="00EA01EE" w:rsidRPr="0037568F" w:rsidRDefault="00EA01EE" w:rsidP="00EA01EE">
            <w:pPr>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41.188</w:t>
            </w:r>
          </w:p>
        </w:tc>
        <w:tc>
          <w:tcPr>
            <w:tcW w:w="1848" w:type="dxa"/>
            <w:shd w:val="clear" w:color="auto" w:fill="D9E2F3"/>
          </w:tcPr>
          <w:p w14:paraId="2C73142E" w14:textId="77777777" w:rsidR="00EA01EE" w:rsidRPr="0037568F" w:rsidRDefault="00EA01EE" w:rsidP="00EA01EE">
            <w:pPr>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12.073</w:t>
            </w:r>
          </w:p>
        </w:tc>
        <w:tc>
          <w:tcPr>
            <w:tcW w:w="1849" w:type="dxa"/>
            <w:shd w:val="clear" w:color="auto" w:fill="D9E2F3"/>
          </w:tcPr>
          <w:p w14:paraId="55DA01BA" w14:textId="77777777" w:rsidR="00EA01EE" w:rsidRPr="0037568F" w:rsidRDefault="00EA01EE" w:rsidP="00EA01EE">
            <w:pPr>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24,9</w:t>
            </w:r>
          </w:p>
        </w:tc>
        <w:tc>
          <w:tcPr>
            <w:tcW w:w="1849" w:type="dxa"/>
            <w:shd w:val="clear" w:color="auto" w:fill="D9E2F3"/>
          </w:tcPr>
          <w:p w14:paraId="27810E52" w14:textId="77777777" w:rsidR="00EA01EE" w:rsidRPr="0037568F" w:rsidRDefault="00EA01EE" w:rsidP="00EA01EE">
            <w:pPr>
              <w:contextualSpacing/>
              <w:rPr>
                <w:rFonts w:ascii="Times New Roman" w:eastAsia="Calibri" w:hAnsi="Times New Roman" w:cs="Times New Roman"/>
                <w:lang w:val="sr-Cyrl-RS"/>
              </w:rPr>
            </w:pPr>
            <w:r w:rsidRPr="0037568F">
              <w:rPr>
                <w:rFonts w:ascii="Times New Roman" w:eastAsia="Calibri" w:hAnsi="Times New Roman" w:cs="Times New Roman"/>
                <w:lang w:val="sr-Cyrl-RS"/>
              </w:rPr>
              <w:t>9.088</w:t>
            </w:r>
          </w:p>
        </w:tc>
      </w:tr>
    </w:tbl>
    <w:p w14:paraId="675CFE1F" w14:textId="4CE6B555" w:rsidR="00EA01EE" w:rsidRPr="0037568F" w:rsidRDefault="00EA01EE" w:rsidP="00EA01EE">
      <w:pPr>
        <w:spacing w:after="0" w:line="240" w:lineRule="auto"/>
        <w:rPr>
          <w:rFonts w:ascii="Times New Roman" w:eastAsia="Calibri" w:hAnsi="Times New Roman" w:cs="Times New Roman"/>
          <w:sz w:val="18"/>
          <w:szCs w:val="18"/>
          <w:lang w:val="sr-Cyrl-RS"/>
        </w:rPr>
      </w:pPr>
      <w:r w:rsidRPr="0037568F">
        <w:rPr>
          <w:rFonts w:ascii="Times New Roman" w:eastAsia="Calibri" w:hAnsi="Times New Roman" w:cs="Times New Roman"/>
          <w:sz w:val="20"/>
          <w:szCs w:val="20"/>
          <w:lang w:val="sr-Cyrl-RS"/>
        </w:rPr>
        <w:t xml:space="preserve">Извор: </w:t>
      </w:r>
      <w:r w:rsidRPr="0037568F">
        <w:rPr>
          <w:rFonts w:ascii="Times New Roman" w:eastAsia="Calibri" w:hAnsi="Times New Roman" w:cs="Times New Roman"/>
          <w:sz w:val="18"/>
          <w:szCs w:val="18"/>
          <w:lang w:val="sr-Cyrl-RS"/>
        </w:rPr>
        <w:t xml:space="preserve">Регионални план управљања отпадом за општине Пријепоље, Нова Варош, Прибој и Сјеница, 2011.-2020, Пријепоље, 2011, Расположиво на: </w:t>
      </w:r>
      <w:r w:rsidR="001914C5">
        <w:fldChar w:fldCharType="begin"/>
      </w:r>
      <w:r w:rsidR="001914C5">
        <w:instrText xml:space="preserve"> HYPERLINK "http://www.sepa.gov.rs" </w:instrText>
      </w:r>
      <w:r w:rsidR="001914C5">
        <w:fldChar w:fldCharType="separate"/>
      </w:r>
      <w:r w:rsidRPr="0037568F">
        <w:rPr>
          <w:rStyle w:val="Hyperlink"/>
          <w:rFonts w:ascii="Times New Roman" w:eastAsia="Calibri" w:hAnsi="Times New Roman" w:cs="Times New Roman"/>
          <w:sz w:val="18"/>
          <w:szCs w:val="18"/>
          <w:lang w:val="sr-Cyrl-RS"/>
        </w:rPr>
        <w:t>http://www.sepa.gov.rs</w:t>
      </w:r>
      <w:r w:rsidR="001914C5">
        <w:rPr>
          <w:rStyle w:val="Hyperlink"/>
          <w:rFonts w:ascii="Times New Roman" w:eastAsia="Calibri" w:hAnsi="Times New Roman" w:cs="Times New Roman"/>
          <w:sz w:val="18"/>
          <w:szCs w:val="18"/>
          <w:lang w:val="sr-Cyrl-RS"/>
        </w:rPr>
        <w:fldChar w:fldCharType="end"/>
      </w:r>
      <w:r w:rsidRPr="0037568F">
        <w:rPr>
          <w:rFonts w:ascii="Times New Roman" w:eastAsia="Calibri" w:hAnsi="Times New Roman" w:cs="Times New Roman"/>
          <w:sz w:val="18"/>
          <w:szCs w:val="18"/>
          <w:lang w:val="sr-Cyrl-RS"/>
        </w:rPr>
        <w:t xml:space="preserve"> </w:t>
      </w:r>
    </w:p>
    <w:p w14:paraId="758DDDC0" w14:textId="77777777" w:rsidR="00EA01EE" w:rsidRPr="0037568F" w:rsidRDefault="00EA01EE" w:rsidP="00EA01EE">
      <w:pPr>
        <w:spacing w:after="0" w:line="240" w:lineRule="auto"/>
        <w:contextualSpacing/>
        <w:rPr>
          <w:rFonts w:ascii="Times New Roman" w:eastAsia="Calibri" w:hAnsi="Times New Roman" w:cs="Times New Roman"/>
          <w:lang w:val="sr-Cyrl-RS"/>
        </w:rPr>
      </w:pPr>
    </w:p>
    <w:p w14:paraId="5E80FD91" w14:textId="34B7B19F" w:rsidR="00EA01EE" w:rsidRPr="0037568F" w:rsidRDefault="00EA01EE" w:rsidP="00EA01EE">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У општини Пријепоље становништво прикупља метални отпад и продаје  Центру за рециклажу АД за сакупљање, прераду и промет металних отпадака-откупна станица Пријепоље као и СЗТР ''Металикс'' (откуп-гвожђе, алуминијум, месинг и бакар).</w:t>
      </w:r>
      <w:r w:rsidRPr="0037568F">
        <w:rPr>
          <w:rFonts w:ascii="Times New Roman" w:eastAsia="Calibri" w:hAnsi="Times New Roman" w:cs="Times New Roman"/>
          <w:vertAlign w:val="superscript"/>
          <w:lang w:val="sr-Cyrl-RS"/>
        </w:rPr>
        <w:footnoteReference w:id="71"/>
      </w:r>
    </w:p>
    <w:p w14:paraId="158C9665" w14:textId="77777777" w:rsidR="00EA01EE" w:rsidRPr="0037568F" w:rsidRDefault="00EA01EE" w:rsidP="00EA01EE">
      <w:pPr>
        <w:spacing w:after="0" w:line="240" w:lineRule="auto"/>
        <w:contextualSpacing/>
        <w:jc w:val="both"/>
        <w:rPr>
          <w:rFonts w:ascii="Times New Roman" w:eastAsia="Calibri" w:hAnsi="Times New Roman" w:cs="Times New Roman"/>
          <w:lang w:val="sr-Cyrl-RS"/>
        </w:rPr>
      </w:pPr>
    </w:p>
    <w:p w14:paraId="4D7257B0" w14:textId="2D9DD777" w:rsidR="00EA01EE" w:rsidRPr="0037568F" w:rsidRDefault="00EA01EE" w:rsidP="00EA01EE">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lastRenderedPageBreak/>
        <w:t>Комунални отпад се одлагао на локацији ''Дубоки До'' до 1999. године, након чега је отпочета употреба привремене локације ''Стањевине'', која се налази у близини реке Лим и на самом улазу у град.</w:t>
      </w:r>
    </w:p>
    <w:p w14:paraId="369AE137" w14:textId="77777777" w:rsidR="00EA01EE" w:rsidRPr="0037568F" w:rsidRDefault="00EA01EE" w:rsidP="00EA01EE">
      <w:pPr>
        <w:spacing w:after="0" w:line="240" w:lineRule="auto"/>
        <w:contextualSpacing/>
        <w:rPr>
          <w:rFonts w:ascii="Times New Roman" w:eastAsia="Calibri" w:hAnsi="Times New Roman" w:cs="Times New Roman"/>
          <w:lang w:val="sr-Cyrl-RS"/>
        </w:rPr>
      </w:pPr>
    </w:p>
    <w:p w14:paraId="6EBED27F" w14:textId="18C2A9F8" w:rsidR="00EA01EE" w:rsidRPr="0037568F" w:rsidRDefault="00EA01EE" w:rsidP="00EA01EE">
      <w:pPr>
        <w:spacing w:after="0" w:line="240" w:lineRule="auto"/>
        <w:contextualSpacing/>
        <w:jc w:val="both"/>
        <w:rPr>
          <w:rFonts w:ascii="Times New Roman" w:eastAsia="Calibri" w:hAnsi="Times New Roman" w:cs="Times New Roman"/>
          <w:lang w:val="sr-Cyrl-RS"/>
        </w:rPr>
      </w:pPr>
      <w:r w:rsidRPr="0037568F">
        <w:rPr>
          <w:rFonts w:ascii="Times New Roman" w:eastAsia="Calibri" w:hAnsi="Times New Roman" w:cs="Times New Roman"/>
          <w:lang w:val="sr-Cyrl-RS"/>
        </w:rPr>
        <w:t>У складу са Националном стратегијом управљања отпадом у Републици Србији усвојеној 2010. године и Законом о управљања отпадом усвојеном 2009. године као најоптималније решење за одлагање отпада предложено је формирање регионалних санитарних депонија које ће обухватати око 200.000 становника. У складу са тим, општина Пријепоље је потписала споразум о приступању изради регионалног плана управљања отпадом за општине Пријепоље, Прибој, Нова Варош и Сјеница. У складу са тим, предвиђена је изградња регионалн</w:t>
      </w:r>
      <w:r w:rsidRPr="0037568F">
        <w:rPr>
          <w:rFonts w:ascii="Times New Roman" w:eastAsia="Calibri" w:hAnsi="Times New Roman" w:cs="Times New Roman"/>
        </w:rPr>
        <w:t>e</w:t>
      </w:r>
      <w:r w:rsidRPr="0037568F">
        <w:rPr>
          <w:rFonts w:ascii="Times New Roman" w:eastAsia="Calibri" w:hAnsi="Times New Roman" w:cs="Times New Roman"/>
          <w:lang w:val="sr-Cyrl-RS"/>
        </w:rPr>
        <w:t xml:space="preserve"> санитарн</w:t>
      </w:r>
      <w:r w:rsidRPr="0037568F">
        <w:rPr>
          <w:rFonts w:ascii="Times New Roman" w:eastAsia="Calibri" w:hAnsi="Times New Roman" w:cs="Times New Roman"/>
        </w:rPr>
        <w:t>e</w:t>
      </w:r>
      <w:r w:rsidRPr="0037568F">
        <w:rPr>
          <w:rFonts w:ascii="Times New Roman" w:eastAsia="Calibri" w:hAnsi="Times New Roman" w:cs="Times New Roman"/>
          <w:lang w:val="sr-Cyrl-RS"/>
        </w:rPr>
        <w:t xml:space="preserve"> депоније на локацији ''Бањица'' на територији Нове Вароши.</w:t>
      </w:r>
      <w:r w:rsidRPr="0037568F">
        <w:rPr>
          <w:rFonts w:ascii="Times New Roman" w:eastAsia="Calibri" w:hAnsi="Times New Roman" w:cs="Times New Roman"/>
          <w:vertAlign w:val="superscript"/>
          <w:lang w:val="sr-Cyrl-RS"/>
        </w:rPr>
        <w:footnoteReference w:id="72"/>
      </w:r>
      <w:r w:rsidRPr="0037568F">
        <w:rPr>
          <w:rFonts w:ascii="Times New Roman" w:eastAsia="Calibri" w:hAnsi="Times New Roman" w:cs="Times New Roman"/>
          <w:lang w:val="sr-Cyrl-RS"/>
        </w:rPr>
        <w:t xml:space="preserve"> С тим у вези, урађена је пројектно техничка документација за санацију и рекултивацију постојеће депоније ''Стањевине'', као и пројектно техничка документација за регионалну санитарну  депонију </w:t>
      </w:r>
      <w:r w:rsidR="007766D9"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Бањица</w:t>
      </w:r>
      <w:r w:rsidR="007766D9"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w:t>
      </w:r>
      <w:r w:rsidRPr="0037568F">
        <w:rPr>
          <w:rFonts w:ascii="Times New Roman" w:eastAsia="Calibri" w:hAnsi="Times New Roman" w:cs="Times New Roman"/>
          <w:vertAlign w:val="superscript"/>
          <w:lang w:val="sr-Cyrl-RS"/>
        </w:rPr>
        <w:footnoteReference w:id="73"/>
      </w:r>
    </w:p>
    <w:p w14:paraId="299E31F9" w14:textId="77777777" w:rsidR="00EA01EE" w:rsidRPr="0037568F" w:rsidRDefault="00EA01EE" w:rsidP="00EA01EE">
      <w:pPr>
        <w:spacing w:after="0" w:line="240" w:lineRule="auto"/>
        <w:contextualSpacing/>
        <w:jc w:val="both"/>
        <w:rPr>
          <w:rFonts w:ascii="Times New Roman" w:eastAsia="Calibri" w:hAnsi="Times New Roman" w:cs="Times New Roman"/>
          <w:lang w:val="sr-Cyrl-RS"/>
        </w:rPr>
      </w:pPr>
    </w:p>
    <w:p w14:paraId="0BE8C405" w14:textId="28BE0CE3" w:rsidR="00AD547B" w:rsidRPr="0037568F" w:rsidRDefault="00EA01EE" w:rsidP="007766D9">
      <w:pPr>
        <w:jc w:val="both"/>
        <w:rPr>
          <w:rFonts w:ascii="Times New Roman" w:eastAsia="Calibri" w:hAnsi="Times New Roman" w:cs="Times New Roman"/>
          <w:shd w:val="clear" w:color="auto" w:fill="FFFFFF"/>
          <w:lang w:val="sr-Cyrl-RS"/>
        </w:rPr>
      </w:pPr>
      <w:r w:rsidRPr="0037568F">
        <w:rPr>
          <w:rFonts w:ascii="Times New Roman" w:eastAsia="Calibri" w:hAnsi="Times New Roman" w:cs="Times New Roman"/>
          <w:lang w:val="sr-Cyrl-RS"/>
        </w:rPr>
        <w:t xml:space="preserve">Несанитарна депонија </w:t>
      </w:r>
      <w:r w:rsidR="007766D9"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Стањевине</w:t>
      </w:r>
      <w:r w:rsidR="007766D9"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је санирана и земљиште је рекултивисано 2021. године и сав отпад из општине Пријепоље је преусмерен на несанитарну депонију у Прибоју.  Пројекат изградње регионалне депоније </w:t>
      </w:r>
      <w:r w:rsidR="007766D9"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Бањица</w:t>
      </w:r>
      <w:r w:rsidR="007766D9" w:rsidRPr="0037568F">
        <w:rPr>
          <w:rFonts w:ascii="Times New Roman" w:eastAsia="Calibri" w:hAnsi="Times New Roman" w:cs="Times New Roman"/>
          <w:lang w:val="sr-Cyrl-RS"/>
        </w:rPr>
        <w:t>''</w:t>
      </w:r>
      <w:r w:rsidRPr="0037568F">
        <w:rPr>
          <w:rFonts w:ascii="Times New Roman" w:eastAsia="Calibri" w:hAnsi="Times New Roman" w:cs="Times New Roman"/>
          <w:lang w:val="sr-Cyrl-RS"/>
        </w:rPr>
        <w:t xml:space="preserve"> је замењен пројектом изградње </w:t>
      </w:r>
      <w:r w:rsidRPr="0037568F">
        <w:rPr>
          <w:rFonts w:ascii="Times New Roman" w:eastAsia="Calibri" w:hAnsi="Times New Roman" w:cs="Times New Roman"/>
          <w:shd w:val="clear" w:color="auto" w:fill="FFFFFF"/>
          <w:lang w:val="sr-Cyrl-RS"/>
        </w:rPr>
        <w:t xml:space="preserve">трансфер станице </w:t>
      </w:r>
      <w:r w:rsidR="007766D9" w:rsidRPr="0037568F">
        <w:rPr>
          <w:rFonts w:ascii="Times New Roman" w:eastAsia="Calibri" w:hAnsi="Times New Roman" w:cs="Times New Roman"/>
          <w:shd w:val="clear" w:color="auto" w:fill="FFFFFF"/>
          <w:lang w:val="sr-Cyrl-RS"/>
        </w:rPr>
        <w:t>''</w:t>
      </w:r>
      <w:r w:rsidRPr="0037568F">
        <w:rPr>
          <w:rFonts w:ascii="Times New Roman" w:eastAsia="Calibri" w:hAnsi="Times New Roman" w:cs="Times New Roman"/>
          <w:shd w:val="clear" w:color="auto" w:fill="FFFFFF"/>
          <w:lang w:val="sr-Cyrl-RS"/>
        </w:rPr>
        <w:t>Бањица</w:t>
      </w:r>
      <w:r w:rsidR="007766D9" w:rsidRPr="0037568F">
        <w:rPr>
          <w:rFonts w:ascii="Times New Roman" w:eastAsia="Calibri" w:hAnsi="Times New Roman" w:cs="Times New Roman"/>
          <w:shd w:val="clear" w:color="auto" w:fill="FFFFFF"/>
          <w:lang w:val="sr-Cyrl-RS"/>
        </w:rPr>
        <w:t>''.</w:t>
      </w:r>
      <w:r w:rsidRPr="0037568F">
        <w:rPr>
          <w:rFonts w:ascii="Times New Roman" w:eastAsia="Calibri" w:hAnsi="Times New Roman" w:cs="Times New Roman"/>
          <w:shd w:val="clear" w:color="auto" w:fill="FFFFFF"/>
          <w:lang w:val="sr-Cyrl-RS"/>
        </w:rPr>
        <w:t xml:space="preserve"> По завршетку изградње трансфер станице, планира се санација и рекултивација несанитарне депоније у Прибоју. Такође, у плану је да се отпад из општина Пријепоље, Прибој, Нова Варош и Сјеница довози у </w:t>
      </w:r>
      <w:r w:rsidR="007766D9" w:rsidRPr="0037568F">
        <w:rPr>
          <w:rFonts w:ascii="Times New Roman" w:eastAsia="Calibri" w:hAnsi="Times New Roman" w:cs="Times New Roman"/>
          <w:shd w:val="clear" w:color="auto" w:fill="FFFFFF"/>
          <w:lang w:val="sr-Cyrl-RS"/>
        </w:rPr>
        <w:t>''</w:t>
      </w:r>
      <w:r w:rsidRPr="0037568F">
        <w:rPr>
          <w:rFonts w:ascii="Times New Roman" w:eastAsia="Calibri" w:hAnsi="Times New Roman" w:cs="Times New Roman"/>
          <w:shd w:val="clear" w:color="auto" w:fill="FFFFFF"/>
          <w:lang w:val="sr-Cyrl-RS"/>
        </w:rPr>
        <w:t>Бањицу</w:t>
      </w:r>
      <w:r w:rsidR="007766D9" w:rsidRPr="0037568F">
        <w:rPr>
          <w:rFonts w:ascii="Times New Roman" w:eastAsia="Calibri" w:hAnsi="Times New Roman" w:cs="Times New Roman"/>
          <w:shd w:val="clear" w:color="auto" w:fill="FFFFFF"/>
          <w:lang w:val="sr-Cyrl-RS"/>
        </w:rPr>
        <w:t>''</w:t>
      </w:r>
      <w:r w:rsidRPr="0037568F">
        <w:rPr>
          <w:rFonts w:ascii="Times New Roman" w:eastAsia="Calibri" w:hAnsi="Times New Roman" w:cs="Times New Roman"/>
          <w:shd w:val="clear" w:color="auto" w:fill="FFFFFF"/>
          <w:lang w:val="sr-Cyrl-RS"/>
        </w:rPr>
        <w:t xml:space="preserve"> и </w:t>
      </w:r>
      <w:r w:rsidR="007766D9" w:rsidRPr="0037568F">
        <w:rPr>
          <w:rFonts w:ascii="Times New Roman" w:eastAsia="Calibri" w:hAnsi="Times New Roman" w:cs="Times New Roman"/>
          <w:shd w:val="clear" w:color="auto" w:fill="FFFFFF"/>
          <w:lang w:val="sr-Cyrl-RS"/>
        </w:rPr>
        <w:t xml:space="preserve">да се </w:t>
      </w:r>
      <w:r w:rsidRPr="0037568F">
        <w:rPr>
          <w:rFonts w:ascii="Times New Roman" w:eastAsia="Calibri" w:hAnsi="Times New Roman" w:cs="Times New Roman"/>
          <w:shd w:val="clear" w:color="auto" w:fill="FFFFFF"/>
          <w:lang w:val="sr-Cyrl-RS"/>
        </w:rPr>
        <w:t xml:space="preserve">након селекције и претовара транспортује у Регионални центар </w:t>
      </w:r>
      <w:r w:rsidR="007766D9" w:rsidRPr="0037568F">
        <w:rPr>
          <w:rFonts w:ascii="Times New Roman" w:eastAsia="Calibri" w:hAnsi="Times New Roman" w:cs="Times New Roman"/>
          <w:shd w:val="clear" w:color="auto" w:fill="FFFFFF"/>
          <w:lang w:val="sr-Cyrl-RS"/>
        </w:rPr>
        <w:t>''</w:t>
      </w:r>
      <w:r w:rsidRPr="0037568F">
        <w:rPr>
          <w:rFonts w:ascii="Times New Roman" w:eastAsia="Calibri" w:hAnsi="Times New Roman" w:cs="Times New Roman"/>
          <w:shd w:val="clear" w:color="auto" w:fill="FFFFFF"/>
          <w:lang w:val="sr-Cyrl-RS"/>
        </w:rPr>
        <w:t>Дубоко</w:t>
      </w:r>
      <w:r w:rsidR="007766D9" w:rsidRPr="0037568F">
        <w:rPr>
          <w:rFonts w:ascii="Times New Roman" w:eastAsia="Calibri" w:hAnsi="Times New Roman" w:cs="Times New Roman"/>
          <w:shd w:val="clear" w:color="auto" w:fill="FFFFFF"/>
          <w:lang w:val="sr-Cyrl-RS"/>
        </w:rPr>
        <w:t>''</w:t>
      </w:r>
      <w:r w:rsidRPr="0037568F">
        <w:rPr>
          <w:rFonts w:ascii="Times New Roman" w:eastAsia="Calibri" w:hAnsi="Times New Roman" w:cs="Times New Roman"/>
          <w:shd w:val="clear" w:color="auto" w:fill="FFFFFF"/>
          <w:lang w:val="sr-Cyrl-RS"/>
        </w:rPr>
        <w:t xml:space="preserve"> у Ужицу</w:t>
      </w:r>
      <w:r w:rsidR="007766D9" w:rsidRPr="0037568F">
        <w:rPr>
          <w:rFonts w:ascii="Times New Roman" w:eastAsia="Calibri" w:hAnsi="Times New Roman" w:cs="Times New Roman"/>
          <w:shd w:val="clear" w:color="auto" w:fill="FFFFFF"/>
          <w:lang w:val="sr-Cyrl-RS"/>
        </w:rPr>
        <w:t>,</w:t>
      </w:r>
      <w:r w:rsidRPr="0037568F">
        <w:rPr>
          <w:rFonts w:ascii="Times New Roman" w:eastAsia="Calibri" w:hAnsi="Times New Roman" w:cs="Times New Roman"/>
          <w:shd w:val="clear" w:color="auto" w:fill="FFFFFF"/>
          <w:lang w:val="sr-Cyrl-RS"/>
        </w:rPr>
        <w:t xml:space="preserve"> </w:t>
      </w:r>
      <w:r w:rsidR="007766D9" w:rsidRPr="0037568F">
        <w:rPr>
          <w:rFonts w:ascii="Times New Roman" w:eastAsia="Calibri" w:hAnsi="Times New Roman" w:cs="Times New Roman"/>
          <w:shd w:val="clear" w:color="auto" w:fill="FFFFFF"/>
          <w:lang w:val="sr-Cyrl-RS"/>
        </w:rPr>
        <w:t>у који</w:t>
      </w:r>
      <w:r w:rsidRPr="0037568F">
        <w:rPr>
          <w:rFonts w:ascii="Times New Roman" w:eastAsia="Calibri" w:hAnsi="Times New Roman" w:cs="Times New Roman"/>
          <w:shd w:val="clear" w:color="auto" w:fill="FFFFFF"/>
          <w:lang w:val="sr-Cyrl-RS"/>
        </w:rPr>
        <w:t xml:space="preserve"> су уложена додатне средства у износу од 95.000 милиона динара</w:t>
      </w:r>
      <w:r w:rsidR="007766D9" w:rsidRPr="0037568F">
        <w:rPr>
          <w:rFonts w:ascii="Times New Roman" w:eastAsia="Calibri" w:hAnsi="Times New Roman" w:cs="Times New Roman"/>
          <w:shd w:val="clear" w:color="auto" w:fill="FFFFFF"/>
          <w:lang w:val="sr-Cyrl-RS"/>
        </w:rPr>
        <w:t>,</w:t>
      </w:r>
      <w:r w:rsidRPr="0037568F">
        <w:rPr>
          <w:rFonts w:ascii="Times New Roman" w:eastAsia="Calibri" w:hAnsi="Times New Roman" w:cs="Times New Roman"/>
          <w:shd w:val="clear" w:color="auto" w:fill="FFFFFF"/>
          <w:lang w:val="sr-Cyrl-RS"/>
        </w:rPr>
        <w:t xml:space="preserve"> са циљем проширењ</w:t>
      </w:r>
      <w:r w:rsidR="007766D9" w:rsidRPr="0037568F">
        <w:rPr>
          <w:rFonts w:ascii="Times New Roman" w:eastAsia="Calibri" w:hAnsi="Times New Roman" w:cs="Times New Roman"/>
          <w:shd w:val="clear" w:color="auto" w:fill="FFFFFF"/>
          <w:lang w:val="sr-Cyrl-RS"/>
        </w:rPr>
        <w:t>а</w:t>
      </w:r>
      <w:r w:rsidRPr="0037568F">
        <w:rPr>
          <w:rFonts w:ascii="Times New Roman" w:eastAsia="Calibri" w:hAnsi="Times New Roman" w:cs="Times New Roman"/>
          <w:shd w:val="clear" w:color="auto" w:fill="FFFFFF"/>
          <w:lang w:val="sr-Cyrl-RS"/>
        </w:rPr>
        <w:t xml:space="preserve"> капацитета депоније.</w:t>
      </w:r>
      <w:r w:rsidRPr="0037568F">
        <w:rPr>
          <w:rFonts w:ascii="Times New Roman" w:eastAsia="Calibri" w:hAnsi="Times New Roman" w:cs="Times New Roman"/>
          <w:shd w:val="clear" w:color="auto" w:fill="FFFFFF"/>
          <w:vertAlign w:val="superscript"/>
          <w:lang w:val="sr-Cyrl-RS"/>
        </w:rPr>
        <w:footnoteReference w:id="74"/>
      </w:r>
      <w:r w:rsidR="007766D9" w:rsidRPr="0037568F">
        <w:rPr>
          <w:rFonts w:ascii="Times New Roman" w:eastAsia="Calibri" w:hAnsi="Times New Roman" w:cs="Times New Roman"/>
          <w:shd w:val="clear" w:color="auto" w:fill="FFFFFF"/>
          <w:vertAlign w:val="superscript"/>
          <w:lang w:val="sr-Cyrl-RS"/>
        </w:rPr>
        <w:t>,</w:t>
      </w:r>
      <w:r w:rsidRPr="0037568F">
        <w:rPr>
          <w:rFonts w:ascii="Times New Roman" w:eastAsia="Calibri" w:hAnsi="Times New Roman" w:cs="Times New Roman"/>
          <w:shd w:val="clear" w:color="auto" w:fill="FFFFFF"/>
          <w:vertAlign w:val="superscript"/>
          <w:lang w:val="sr-Cyrl-RS"/>
        </w:rPr>
        <w:footnoteReference w:id="75"/>
      </w:r>
    </w:p>
    <w:p w14:paraId="544FE872" w14:textId="77777777" w:rsidR="005B7C56" w:rsidRPr="0037568F" w:rsidRDefault="00DF0BC4" w:rsidP="007766D9">
      <w:pPr>
        <w:jc w:val="both"/>
        <w:rPr>
          <w:rFonts w:ascii="Times New Roman" w:eastAsia="Calibri" w:hAnsi="Times New Roman" w:cs="Times New Roman"/>
          <w:shd w:val="clear" w:color="auto" w:fill="FFFFFF"/>
          <w:lang w:val="sr-Cyrl-RS"/>
        </w:rPr>
      </w:pPr>
      <w:r w:rsidRPr="0037568F">
        <w:rPr>
          <w:rFonts w:ascii="Times New Roman" w:eastAsia="Calibri" w:hAnsi="Times New Roman" w:cs="Times New Roman"/>
          <w:shd w:val="clear" w:color="auto" w:fill="FFFFFF"/>
          <w:lang w:val="sr-Cyrl-RS"/>
        </w:rPr>
        <w:t>На подручју општине Пријепоље, од укупно 80 насељених места, услугама организованог сакупљања отпада</w:t>
      </w:r>
      <w:r w:rsidR="00931379" w:rsidRPr="0037568F">
        <w:rPr>
          <w:rFonts w:ascii="Times New Roman" w:eastAsia="Calibri" w:hAnsi="Times New Roman" w:cs="Times New Roman"/>
          <w:shd w:val="clear" w:color="auto" w:fill="FFFFFF"/>
        </w:rPr>
        <w:t xml:space="preserve"> </w:t>
      </w:r>
      <w:r w:rsidR="00931379" w:rsidRPr="0037568F">
        <w:rPr>
          <w:rFonts w:ascii="Times New Roman" w:eastAsia="Calibri" w:hAnsi="Times New Roman" w:cs="Times New Roman"/>
          <w:shd w:val="clear" w:color="auto" w:fill="FFFFFF"/>
          <w:lang w:val="sr-Cyrl-RS"/>
        </w:rPr>
        <w:t xml:space="preserve">обухваћено је свега 17 насеља. </w:t>
      </w:r>
      <w:r w:rsidR="000818B0" w:rsidRPr="0037568F">
        <w:rPr>
          <w:rFonts w:ascii="Times New Roman" w:eastAsia="Calibri" w:hAnsi="Times New Roman" w:cs="Times New Roman"/>
          <w:shd w:val="clear" w:color="auto" w:fill="FFFFFF"/>
          <w:lang w:val="sr-Cyrl-RS"/>
        </w:rPr>
        <w:t>С обзиром на веома мали обухват сакупљања комуналног отпада, на подручју општине постоји велики број дивљих депонија</w:t>
      </w:r>
      <w:r w:rsidR="00D1558F" w:rsidRPr="0037568F">
        <w:rPr>
          <w:rFonts w:ascii="Times New Roman" w:eastAsia="Calibri" w:hAnsi="Times New Roman" w:cs="Times New Roman"/>
          <w:shd w:val="clear" w:color="auto" w:fill="FFFFFF"/>
          <w:lang w:val="sr-Cyrl-RS"/>
        </w:rPr>
        <w:t xml:space="preserve">. Само је у 2021. години на подручју општине Пријепоље евидентирано 43 дивље депоније. </w:t>
      </w:r>
    </w:p>
    <w:p w14:paraId="541DDB4E" w14:textId="77777777" w:rsidR="005B7C56" w:rsidRPr="0037568F" w:rsidRDefault="005B7C56" w:rsidP="005B7C56">
      <w:pPr>
        <w:jc w:val="both"/>
        <w:rPr>
          <w:rFonts w:ascii="Times New Roman" w:eastAsia="Calibri" w:hAnsi="Times New Roman" w:cs="Times New Roman"/>
          <w:shd w:val="clear" w:color="auto" w:fill="FFFFFF"/>
        </w:rPr>
      </w:pPr>
      <w:r w:rsidRPr="0037568F">
        <w:rPr>
          <w:rFonts w:ascii="Times New Roman" w:eastAsia="Calibri" w:hAnsi="Times New Roman" w:cs="Times New Roman"/>
          <w:shd w:val="clear" w:color="auto" w:fill="FFFFFF"/>
          <w:lang w:val="sr-Cyrl-RS"/>
        </w:rPr>
        <w:t xml:space="preserve">Дивље депоније, настала одлагањем отпада из домаћинства, индустрије и пољопривреде, својом великом површином, количином и хетерогеним саставом, остварују значајан негативан утицај на животну средину. </w:t>
      </w:r>
      <w:proofErr w:type="spellStart"/>
      <w:r w:rsidRPr="0037568F">
        <w:rPr>
          <w:rFonts w:ascii="Times New Roman" w:eastAsia="Calibri" w:hAnsi="Times New Roman" w:cs="Times New Roman"/>
          <w:shd w:val="clear" w:color="auto" w:fill="FFFFFF"/>
        </w:rPr>
        <w:t>Тај</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утицај</w:t>
      </w:r>
      <w:proofErr w:type="spellEnd"/>
      <w:r w:rsidRPr="0037568F">
        <w:rPr>
          <w:rFonts w:ascii="Times New Roman" w:eastAsia="Calibri" w:hAnsi="Times New Roman" w:cs="Times New Roman"/>
          <w:shd w:val="clear" w:color="auto" w:fill="FFFFFF"/>
        </w:rPr>
        <w:t xml:space="preserve"> се </w:t>
      </w:r>
      <w:proofErr w:type="spellStart"/>
      <w:r w:rsidRPr="0037568F">
        <w:rPr>
          <w:rFonts w:ascii="Times New Roman" w:eastAsia="Calibri" w:hAnsi="Times New Roman" w:cs="Times New Roman"/>
          <w:shd w:val="clear" w:color="auto" w:fill="FFFFFF"/>
        </w:rPr>
        <w:t>огледа</w:t>
      </w:r>
      <w:proofErr w:type="spellEnd"/>
      <w:r w:rsidRPr="0037568F">
        <w:rPr>
          <w:rFonts w:ascii="Times New Roman" w:eastAsia="Calibri" w:hAnsi="Times New Roman" w:cs="Times New Roman"/>
          <w:shd w:val="clear" w:color="auto" w:fill="FFFFFF"/>
        </w:rPr>
        <w:t xml:space="preserve"> у </w:t>
      </w:r>
      <w:proofErr w:type="spellStart"/>
      <w:r w:rsidRPr="0037568F">
        <w:rPr>
          <w:rFonts w:ascii="Times New Roman" w:eastAsia="Calibri" w:hAnsi="Times New Roman" w:cs="Times New Roman"/>
          <w:shd w:val="clear" w:color="auto" w:fill="FFFFFF"/>
        </w:rPr>
        <w:t>следећем</w:t>
      </w:r>
      <w:proofErr w:type="spellEnd"/>
      <w:r w:rsidRPr="0037568F">
        <w:rPr>
          <w:rFonts w:ascii="Times New Roman" w:eastAsia="Calibri" w:hAnsi="Times New Roman" w:cs="Times New Roman"/>
          <w:shd w:val="clear" w:color="auto" w:fill="FFFFFF"/>
        </w:rPr>
        <w:t>:</w:t>
      </w:r>
    </w:p>
    <w:p w14:paraId="18732BD6" w14:textId="77777777" w:rsidR="005B7C56" w:rsidRPr="0037568F" w:rsidRDefault="005B7C56" w:rsidP="005B7C56">
      <w:pPr>
        <w:jc w:val="both"/>
        <w:rPr>
          <w:rFonts w:ascii="Times New Roman" w:eastAsia="Calibri" w:hAnsi="Times New Roman" w:cs="Times New Roman"/>
          <w:shd w:val="clear" w:color="auto" w:fill="FFFFFF"/>
        </w:rPr>
      </w:pPr>
    </w:p>
    <w:p w14:paraId="71106471" w14:textId="77777777" w:rsidR="005B7C56" w:rsidRPr="0037568F" w:rsidRDefault="005B7C56" w:rsidP="005B7C56">
      <w:pPr>
        <w:numPr>
          <w:ilvl w:val="0"/>
          <w:numId w:val="10"/>
        </w:numPr>
        <w:jc w:val="both"/>
        <w:rPr>
          <w:rFonts w:ascii="Times New Roman" w:eastAsia="Calibri" w:hAnsi="Times New Roman" w:cs="Times New Roman"/>
          <w:shd w:val="clear" w:color="auto" w:fill="FFFFFF"/>
        </w:rPr>
      </w:pPr>
      <w:proofErr w:type="spellStart"/>
      <w:r w:rsidRPr="0037568F">
        <w:rPr>
          <w:rFonts w:ascii="Times New Roman" w:eastAsia="Calibri" w:hAnsi="Times New Roman" w:cs="Times New Roman"/>
          <w:shd w:val="clear" w:color="auto" w:fill="FFFFFF"/>
        </w:rPr>
        <w:t>Загађење</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ваздуха</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услед</w:t>
      </w:r>
      <w:proofErr w:type="spellEnd"/>
      <w:r w:rsidRPr="0037568F">
        <w:rPr>
          <w:rFonts w:ascii="Times New Roman" w:eastAsia="Calibri" w:hAnsi="Times New Roman" w:cs="Times New Roman"/>
          <w:shd w:val="clear" w:color="auto" w:fill="FFFFFF"/>
        </w:rPr>
        <w:t xml:space="preserve"> </w:t>
      </w:r>
      <w:r w:rsidRPr="0037568F">
        <w:rPr>
          <w:rFonts w:ascii="Times New Roman" w:eastAsia="Calibri" w:hAnsi="Times New Roman" w:cs="Times New Roman"/>
          <w:shd w:val="clear" w:color="auto" w:fill="FFFFFF"/>
          <w:lang w:val="sr-Cyrl-RS"/>
        </w:rPr>
        <w:t>емисије</w:t>
      </w:r>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депонијског</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гаса</w:t>
      </w:r>
      <w:proofErr w:type="spellEnd"/>
      <w:r w:rsidRPr="0037568F">
        <w:rPr>
          <w:rFonts w:ascii="Times New Roman" w:eastAsia="Calibri" w:hAnsi="Times New Roman" w:cs="Times New Roman"/>
          <w:shd w:val="clear" w:color="auto" w:fill="FFFFFF"/>
        </w:rPr>
        <w:t xml:space="preserve"> и</w:t>
      </w:r>
      <w:r w:rsidRPr="0037568F">
        <w:rPr>
          <w:rFonts w:ascii="Times New Roman" w:eastAsia="Calibri" w:hAnsi="Times New Roman" w:cs="Times New Roman"/>
          <w:shd w:val="clear" w:color="auto" w:fill="FFFFFF"/>
          <w:lang w:val="sr-Cyrl-RS"/>
        </w:rPr>
        <w:t xml:space="preserve"> осталих штетних гасова насталих</w:t>
      </w:r>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спаљивањ</w:t>
      </w:r>
      <w:proofErr w:type="spellEnd"/>
      <w:r w:rsidRPr="0037568F">
        <w:rPr>
          <w:rFonts w:ascii="Times New Roman" w:eastAsia="Calibri" w:hAnsi="Times New Roman" w:cs="Times New Roman"/>
          <w:shd w:val="clear" w:color="auto" w:fill="FFFFFF"/>
          <w:lang w:val="sr-Cyrl-RS"/>
        </w:rPr>
        <w:t>ем</w:t>
      </w:r>
      <w:r w:rsidRPr="0037568F">
        <w:rPr>
          <w:rFonts w:ascii="Times New Roman" w:eastAsia="Calibri" w:hAnsi="Times New Roman" w:cs="Times New Roman"/>
          <w:shd w:val="clear" w:color="auto" w:fill="FFFFFF"/>
        </w:rPr>
        <w:t xml:space="preserve"> </w:t>
      </w:r>
      <w:r w:rsidRPr="0037568F">
        <w:rPr>
          <w:rFonts w:ascii="Times New Roman" w:eastAsia="Calibri" w:hAnsi="Times New Roman" w:cs="Times New Roman"/>
          <w:shd w:val="clear" w:color="auto" w:fill="FFFFFF"/>
          <w:lang w:val="sr-Cyrl-RS"/>
        </w:rPr>
        <w:t>отпада</w:t>
      </w:r>
      <w:r w:rsidRPr="0037568F">
        <w:rPr>
          <w:rFonts w:ascii="Times New Roman" w:eastAsia="Calibri" w:hAnsi="Times New Roman" w:cs="Times New Roman"/>
          <w:shd w:val="clear" w:color="auto" w:fill="FFFFFF"/>
        </w:rPr>
        <w:t>;</w:t>
      </w:r>
      <w:bookmarkStart w:id="67" w:name="_Hlk102416895"/>
    </w:p>
    <w:p w14:paraId="6DD988FA" w14:textId="2CF29379" w:rsidR="005B7C56" w:rsidRPr="0037568F" w:rsidRDefault="005B7C56" w:rsidP="005B7C56">
      <w:pPr>
        <w:numPr>
          <w:ilvl w:val="0"/>
          <w:numId w:val="10"/>
        </w:numPr>
        <w:jc w:val="both"/>
        <w:rPr>
          <w:rFonts w:ascii="Times New Roman" w:eastAsia="Calibri" w:hAnsi="Times New Roman" w:cs="Times New Roman"/>
          <w:shd w:val="clear" w:color="auto" w:fill="FFFFFF"/>
        </w:rPr>
      </w:pPr>
      <w:proofErr w:type="spellStart"/>
      <w:r w:rsidRPr="0037568F">
        <w:rPr>
          <w:rFonts w:ascii="Times New Roman" w:eastAsia="Calibri" w:hAnsi="Times New Roman" w:cs="Times New Roman"/>
          <w:shd w:val="clear" w:color="auto" w:fill="FFFFFF"/>
        </w:rPr>
        <w:t>Загађење</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вода</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површинских</w:t>
      </w:r>
      <w:proofErr w:type="spellEnd"/>
      <w:r w:rsidRPr="0037568F">
        <w:rPr>
          <w:rFonts w:ascii="Times New Roman" w:eastAsia="Calibri" w:hAnsi="Times New Roman" w:cs="Times New Roman"/>
          <w:shd w:val="clear" w:color="auto" w:fill="FFFFFF"/>
        </w:rPr>
        <w:t xml:space="preserve"> и </w:t>
      </w:r>
      <w:proofErr w:type="spellStart"/>
      <w:r w:rsidRPr="0037568F">
        <w:rPr>
          <w:rFonts w:ascii="Times New Roman" w:eastAsia="Calibri" w:hAnsi="Times New Roman" w:cs="Times New Roman"/>
          <w:shd w:val="clear" w:color="auto" w:fill="FFFFFF"/>
        </w:rPr>
        <w:t>подземних</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посебан</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проблем</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представља</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одлагање</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отпада</w:t>
      </w:r>
      <w:proofErr w:type="spellEnd"/>
      <w:r w:rsidRPr="0037568F">
        <w:rPr>
          <w:rFonts w:ascii="Times New Roman" w:eastAsia="Calibri" w:hAnsi="Times New Roman" w:cs="Times New Roman"/>
          <w:shd w:val="clear" w:color="auto" w:fill="FFFFFF"/>
        </w:rPr>
        <w:t xml:space="preserve"> у </w:t>
      </w:r>
      <w:proofErr w:type="spellStart"/>
      <w:r w:rsidRPr="0037568F">
        <w:rPr>
          <w:rFonts w:ascii="Times New Roman" w:eastAsia="Calibri" w:hAnsi="Times New Roman" w:cs="Times New Roman"/>
          <w:shd w:val="clear" w:color="auto" w:fill="FFFFFF"/>
        </w:rPr>
        <w:t>долинама</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потока</w:t>
      </w:r>
      <w:proofErr w:type="spellEnd"/>
      <w:r w:rsidRPr="0037568F">
        <w:rPr>
          <w:rFonts w:ascii="Times New Roman" w:eastAsia="Calibri" w:hAnsi="Times New Roman" w:cs="Times New Roman"/>
          <w:shd w:val="clear" w:color="auto" w:fill="FFFFFF"/>
        </w:rPr>
        <w:t xml:space="preserve"> и </w:t>
      </w:r>
      <w:proofErr w:type="spellStart"/>
      <w:r w:rsidRPr="0037568F">
        <w:rPr>
          <w:rFonts w:ascii="Times New Roman" w:eastAsia="Calibri" w:hAnsi="Times New Roman" w:cs="Times New Roman"/>
          <w:shd w:val="clear" w:color="auto" w:fill="FFFFFF"/>
        </w:rPr>
        <w:t>река</w:t>
      </w:r>
      <w:proofErr w:type="spellEnd"/>
      <w:r w:rsidRPr="0037568F">
        <w:rPr>
          <w:rFonts w:ascii="Times New Roman" w:eastAsia="Calibri" w:hAnsi="Times New Roman" w:cs="Times New Roman"/>
          <w:shd w:val="clear" w:color="auto" w:fill="FFFFFF"/>
          <w:lang w:val="sr-Cyrl-RS"/>
        </w:rPr>
        <w:t xml:space="preserve">. Такође, </w:t>
      </w:r>
      <w:proofErr w:type="spellStart"/>
      <w:r w:rsidRPr="0037568F">
        <w:rPr>
          <w:rFonts w:ascii="Times New Roman" w:eastAsia="Calibri" w:hAnsi="Times New Roman" w:cs="Times New Roman"/>
          <w:shd w:val="clear" w:color="auto" w:fill="FFFFFF"/>
        </w:rPr>
        <w:t>процедне</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воде</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комуналних</w:t>
      </w:r>
      <w:proofErr w:type="spellEnd"/>
      <w:r w:rsidRPr="0037568F">
        <w:rPr>
          <w:rFonts w:ascii="Times New Roman" w:eastAsia="Calibri" w:hAnsi="Times New Roman" w:cs="Times New Roman"/>
          <w:shd w:val="clear" w:color="auto" w:fill="FFFFFF"/>
        </w:rPr>
        <w:t xml:space="preserve"> и </w:t>
      </w:r>
      <w:proofErr w:type="spellStart"/>
      <w:r w:rsidRPr="0037568F">
        <w:rPr>
          <w:rFonts w:ascii="Times New Roman" w:eastAsia="Calibri" w:hAnsi="Times New Roman" w:cs="Times New Roman"/>
          <w:shd w:val="clear" w:color="auto" w:fill="FFFFFF"/>
        </w:rPr>
        <w:t>дивљих</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депонија</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загађују</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водотокове</w:t>
      </w:r>
      <w:proofErr w:type="spellEnd"/>
      <w:r w:rsidRPr="0037568F">
        <w:rPr>
          <w:rFonts w:ascii="Times New Roman" w:eastAsia="Calibri" w:hAnsi="Times New Roman" w:cs="Times New Roman"/>
          <w:shd w:val="clear" w:color="auto" w:fill="FFFFFF"/>
        </w:rPr>
        <w:t xml:space="preserve">; </w:t>
      </w:r>
    </w:p>
    <w:bookmarkEnd w:id="67"/>
    <w:p w14:paraId="4D68E3F8" w14:textId="77777777" w:rsidR="005B7C56" w:rsidRPr="0037568F" w:rsidRDefault="005B7C56" w:rsidP="005B7C56">
      <w:pPr>
        <w:numPr>
          <w:ilvl w:val="0"/>
          <w:numId w:val="10"/>
        </w:numPr>
        <w:jc w:val="both"/>
        <w:rPr>
          <w:rFonts w:ascii="Times New Roman" w:eastAsia="Calibri" w:hAnsi="Times New Roman" w:cs="Times New Roman"/>
          <w:shd w:val="clear" w:color="auto" w:fill="FFFFFF"/>
        </w:rPr>
      </w:pPr>
      <w:proofErr w:type="spellStart"/>
      <w:r w:rsidRPr="0037568F">
        <w:rPr>
          <w:rFonts w:ascii="Times New Roman" w:eastAsia="Calibri" w:hAnsi="Times New Roman" w:cs="Times New Roman"/>
          <w:shd w:val="clear" w:color="auto" w:fill="FFFFFF"/>
        </w:rPr>
        <w:t>Загађење</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земљишта</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комуналним</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отпадом</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који</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ветар</w:t>
      </w:r>
      <w:proofErr w:type="spellEnd"/>
      <w:r w:rsidRPr="0037568F">
        <w:rPr>
          <w:rFonts w:ascii="Times New Roman" w:eastAsia="Calibri" w:hAnsi="Times New Roman" w:cs="Times New Roman"/>
          <w:shd w:val="clear" w:color="auto" w:fill="FFFFFF"/>
        </w:rPr>
        <w:t xml:space="preserve"> и </w:t>
      </w:r>
      <w:proofErr w:type="spellStart"/>
      <w:r w:rsidRPr="0037568F">
        <w:rPr>
          <w:rFonts w:ascii="Times New Roman" w:eastAsia="Calibri" w:hAnsi="Times New Roman" w:cs="Times New Roman"/>
          <w:shd w:val="clear" w:color="auto" w:fill="FFFFFF"/>
        </w:rPr>
        <w:t>животиње</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разносе</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са</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неуређених</w:t>
      </w:r>
      <w:proofErr w:type="spellEnd"/>
      <w:r w:rsidRPr="0037568F">
        <w:rPr>
          <w:rFonts w:ascii="Times New Roman" w:eastAsia="Calibri" w:hAnsi="Times New Roman" w:cs="Times New Roman"/>
          <w:shd w:val="clear" w:color="auto" w:fill="FFFFFF"/>
        </w:rPr>
        <w:t xml:space="preserve"> и </w:t>
      </w:r>
      <w:proofErr w:type="spellStart"/>
      <w:r w:rsidRPr="0037568F">
        <w:rPr>
          <w:rFonts w:ascii="Times New Roman" w:eastAsia="Calibri" w:hAnsi="Times New Roman" w:cs="Times New Roman"/>
          <w:shd w:val="clear" w:color="auto" w:fill="FFFFFF"/>
        </w:rPr>
        <w:t>дивљих</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депонија</w:t>
      </w:r>
      <w:proofErr w:type="spellEnd"/>
      <w:r w:rsidRPr="0037568F">
        <w:rPr>
          <w:rFonts w:ascii="Times New Roman" w:eastAsia="Calibri" w:hAnsi="Times New Roman" w:cs="Times New Roman"/>
          <w:shd w:val="clear" w:color="auto" w:fill="FFFFFF"/>
        </w:rPr>
        <w:t xml:space="preserve">, </w:t>
      </w:r>
      <w:r w:rsidRPr="0037568F">
        <w:rPr>
          <w:rFonts w:ascii="Times New Roman" w:eastAsia="Calibri" w:hAnsi="Times New Roman" w:cs="Times New Roman"/>
          <w:shd w:val="clear" w:color="auto" w:fill="FFFFFF"/>
          <w:lang w:val="sr-Cyrl-RS"/>
        </w:rPr>
        <w:t xml:space="preserve">као и </w:t>
      </w:r>
      <w:proofErr w:type="spellStart"/>
      <w:r w:rsidRPr="0037568F">
        <w:rPr>
          <w:rFonts w:ascii="Times New Roman" w:eastAsia="Calibri" w:hAnsi="Times New Roman" w:cs="Times New Roman"/>
          <w:shd w:val="clear" w:color="auto" w:fill="FFFFFF"/>
        </w:rPr>
        <w:t>уништење</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земљишта</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површинским</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коповима</w:t>
      </w:r>
      <w:proofErr w:type="spellEnd"/>
      <w:r w:rsidRPr="0037568F">
        <w:rPr>
          <w:rFonts w:ascii="Times New Roman" w:eastAsia="Calibri" w:hAnsi="Times New Roman" w:cs="Times New Roman"/>
          <w:shd w:val="clear" w:color="auto" w:fill="FFFFFF"/>
        </w:rPr>
        <w:t xml:space="preserve">; </w:t>
      </w:r>
    </w:p>
    <w:p w14:paraId="4BFE7264" w14:textId="77777777" w:rsidR="005B7C56" w:rsidRPr="0037568F" w:rsidRDefault="005B7C56" w:rsidP="005B7C56">
      <w:pPr>
        <w:numPr>
          <w:ilvl w:val="0"/>
          <w:numId w:val="10"/>
        </w:numPr>
        <w:jc w:val="both"/>
        <w:rPr>
          <w:rFonts w:ascii="Times New Roman" w:eastAsia="Calibri" w:hAnsi="Times New Roman" w:cs="Times New Roman"/>
          <w:shd w:val="clear" w:color="auto" w:fill="FFFFFF"/>
          <w:lang w:val="sr-Cyrl-RS"/>
        </w:rPr>
      </w:pPr>
      <w:r w:rsidRPr="0037568F">
        <w:rPr>
          <w:rFonts w:ascii="Times New Roman" w:eastAsia="Calibri" w:hAnsi="Times New Roman" w:cs="Times New Roman"/>
          <w:shd w:val="clear" w:color="auto" w:fill="FFFFFF"/>
          <w:lang w:val="sr-Cyrl-RS"/>
        </w:rPr>
        <w:t>Угрожавање з</w:t>
      </w:r>
      <w:proofErr w:type="spellStart"/>
      <w:r w:rsidRPr="0037568F">
        <w:rPr>
          <w:rFonts w:ascii="Times New Roman" w:eastAsia="Calibri" w:hAnsi="Times New Roman" w:cs="Times New Roman"/>
          <w:shd w:val="clear" w:color="auto" w:fill="FFFFFF"/>
        </w:rPr>
        <w:t>дрављ</w:t>
      </w:r>
      <w:proofErr w:type="spellEnd"/>
      <w:r w:rsidRPr="0037568F">
        <w:rPr>
          <w:rFonts w:ascii="Times New Roman" w:eastAsia="Calibri" w:hAnsi="Times New Roman" w:cs="Times New Roman"/>
          <w:shd w:val="clear" w:color="auto" w:fill="FFFFFF"/>
          <w:lang w:val="sr-Cyrl-RS"/>
        </w:rPr>
        <w:t>а</w:t>
      </w:r>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људи</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коришћењем</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загађених</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површинских</w:t>
      </w:r>
      <w:proofErr w:type="spellEnd"/>
      <w:r w:rsidRPr="0037568F">
        <w:rPr>
          <w:rFonts w:ascii="Times New Roman" w:eastAsia="Calibri" w:hAnsi="Times New Roman" w:cs="Times New Roman"/>
          <w:shd w:val="clear" w:color="auto" w:fill="FFFFFF"/>
        </w:rPr>
        <w:t xml:space="preserve"> и </w:t>
      </w:r>
      <w:proofErr w:type="spellStart"/>
      <w:r w:rsidRPr="0037568F">
        <w:rPr>
          <w:rFonts w:ascii="Times New Roman" w:eastAsia="Calibri" w:hAnsi="Times New Roman" w:cs="Times New Roman"/>
          <w:shd w:val="clear" w:color="auto" w:fill="FFFFFF"/>
        </w:rPr>
        <w:t>подземних</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вода</w:t>
      </w:r>
      <w:proofErr w:type="spellEnd"/>
      <w:r w:rsidRPr="0037568F">
        <w:rPr>
          <w:rFonts w:ascii="Times New Roman" w:eastAsia="Calibri" w:hAnsi="Times New Roman" w:cs="Times New Roman"/>
          <w:shd w:val="clear" w:color="auto" w:fill="FFFFFF"/>
        </w:rPr>
        <w:t xml:space="preserve"> и </w:t>
      </w:r>
      <w:proofErr w:type="spellStart"/>
      <w:r w:rsidRPr="0037568F">
        <w:rPr>
          <w:rFonts w:ascii="Times New Roman" w:eastAsia="Calibri" w:hAnsi="Times New Roman" w:cs="Times New Roman"/>
          <w:shd w:val="clear" w:color="auto" w:fill="FFFFFF"/>
        </w:rPr>
        <w:t>употребом</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контаминираних</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пољопривредних</w:t>
      </w:r>
      <w:proofErr w:type="spellEnd"/>
      <w:r w:rsidRPr="0037568F">
        <w:rPr>
          <w:rFonts w:ascii="Times New Roman" w:eastAsia="Calibri" w:hAnsi="Times New Roman" w:cs="Times New Roman"/>
          <w:shd w:val="clear" w:color="auto" w:fill="FFFFFF"/>
        </w:rPr>
        <w:t xml:space="preserve"> </w:t>
      </w:r>
      <w:proofErr w:type="spellStart"/>
      <w:r w:rsidRPr="0037568F">
        <w:rPr>
          <w:rFonts w:ascii="Times New Roman" w:eastAsia="Calibri" w:hAnsi="Times New Roman" w:cs="Times New Roman"/>
          <w:shd w:val="clear" w:color="auto" w:fill="FFFFFF"/>
        </w:rPr>
        <w:t>намирница</w:t>
      </w:r>
      <w:proofErr w:type="spellEnd"/>
      <w:r w:rsidRPr="0037568F">
        <w:rPr>
          <w:rFonts w:ascii="Times New Roman" w:eastAsia="Calibri" w:hAnsi="Times New Roman" w:cs="Times New Roman"/>
          <w:shd w:val="clear" w:color="auto" w:fill="FFFFFF"/>
        </w:rPr>
        <w:t>.</w:t>
      </w:r>
      <w:r w:rsidRPr="0037568F">
        <w:rPr>
          <w:rFonts w:ascii="Times New Roman" w:eastAsia="Calibri" w:hAnsi="Times New Roman" w:cs="Times New Roman"/>
          <w:shd w:val="clear" w:color="auto" w:fill="FFFFFF"/>
          <w:vertAlign w:val="superscript"/>
        </w:rPr>
        <w:footnoteReference w:id="76"/>
      </w:r>
    </w:p>
    <w:p w14:paraId="1E011CEF" w14:textId="75F8510F" w:rsidR="00DF0BC4" w:rsidRPr="0037568F" w:rsidRDefault="00D1558F" w:rsidP="007766D9">
      <w:pPr>
        <w:jc w:val="both"/>
        <w:rPr>
          <w:rFonts w:ascii="Times New Roman" w:eastAsia="Calibri" w:hAnsi="Times New Roman" w:cs="Times New Roman"/>
          <w:shd w:val="clear" w:color="auto" w:fill="FFFFFF"/>
          <w:lang w:val="sr-Cyrl-RS"/>
        </w:rPr>
      </w:pPr>
      <w:r w:rsidRPr="0037568F">
        <w:rPr>
          <w:rFonts w:ascii="Times New Roman" w:eastAsia="Calibri" w:hAnsi="Times New Roman" w:cs="Times New Roman"/>
          <w:shd w:val="clear" w:color="auto" w:fill="FFFFFF"/>
          <w:lang w:val="sr-Cyrl-RS"/>
        </w:rPr>
        <w:lastRenderedPageBreak/>
        <w:t>Иако је Законом о управљању отпадом Републике Србије, прописана обавеза јединице локалне самоуправе да доноси локални план управљања отпадом, општина Пријепоље не поседује локални план управљања отпадом, а у плану је израда плана за период од 2022. до 2031. године.</w:t>
      </w:r>
      <w:r w:rsidR="001D46CC" w:rsidRPr="0037568F">
        <w:rPr>
          <w:rStyle w:val="FootnoteReference"/>
          <w:rFonts w:ascii="Times New Roman" w:eastAsia="Calibri" w:hAnsi="Times New Roman" w:cs="Times New Roman"/>
          <w:shd w:val="clear" w:color="auto" w:fill="FFFFFF"/>
          <w:lang w:val="sr-Cyrl-RS"/>
        </w:rPr>
        <w:footnoteReference w:id="77"/>
      </w:r>
    </w:p>
    <w:p w14:paraId="047FAF38" w14:textId="77777777" w:rsidR="000818B0" w:rsidRPr="0037568F" w:rsidRDefault="000818B0" w:rsidP="000818B0">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Показатељ ЦОР-а 11.6.1. Удео комуналног чврстог отпада који се редовно прикупља и који се на одговарајући начин одлаже у укупној количини генерисаног комуналног чврстог отпада, по градовима</w:t>
      </w:r>
    </w:p>
    <w:p w14:paraId="3171AF04" w14:textId="77777777" w:rsidR="000818B0" w:rsidRPr="0037568F" w:rsidRDefault="000818B0" w:rsidP="000818B0">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Локализован показатељ:</w:t>
      </w:r>
    </w:p>
    <w:p w14:paraId="3D1AADD4" w14:textId="7CF0F2D4" w:rsidR="001D46CC" w:rsidRPr="0037568F" w:rsidRDefault="000818B0" w:rsidP="006C3B07">
      <w:pPr>
        <w:spacing w:after="0" w:line="240" w:lineRule="auto"/>
        <w:contextualSpacing/>
        <w:rPr>
          <w:rFonts w:ascii="Times New Roman" w:hAnsi="Times New Roman" w:cs="Times New Roman"/>
          <w:b/>
          <w:bCs/>
        </w:rPr>
      </w:pPr>
      <w:r w:rsidRPr="0037568F">
        <w:rPr>
          <w:rFonts w:ascii="Times New Roman" w:hAnsi="Times New Roman" w:cs="Times New Roman"/>
          <w:lang w:val="sr-Cyrl-RS"/>
        </w:rPr>
        <w:t>1. Удео отпада који се сакупља у укупној количини генерисаног чврстог комуналног отпада (%)</w:t>
      </w:r>
      <w:r w:rsidRPr="0037568F">
        <w:rPr>
          <w:rFonts w:ascii="Times New Roman" w:hAnsi="Times New Roman" w:cs="Times New Roman"/>
        </w:rPr>
        <w:t xml:space="preserve"> </w:t>
      </w:r>
      <w:r w:rsidRPr="0037568F">
        <w:rPr>
          <w:rFonts w:ascii="Times New Roman" w:hAnsi="Times New Roman" w:cs="Times New Roman"/>
          <w:b/>
          <w:bCs/>
        </w:rPr>
        <w:t>- 12,50 %</w:t>
      </w:r>
    </w:p>
    <w:p w14:paraId="42A0BCB5" w14:textId="00D494D8" w:rsidR="006C3B07" w:rsidRPr="0037568F" w:rsidRDefault="006C3B07" w:rsidP="006C3B07">
      <w:pPr>
        <w:spacing w:after="0" w:line="240" w:lineRule="auto"/>
        <w:contextualSpacing/>
        <w:rPr>
          <w:rFonts w:ascii="Times New Roman" w:hAnsi="Times New Roman" w:cs="Times New Roman"/>
          <w:b/>
          <w:lang w:val="sr-Cyrl-RS"/>
        </w:rPr>
      </w:pPr>
    </w:p>
    <w:p w14:paraId="6A12CD41" w14:textId="0690A1C7" w:rsidR="001436F0" w:rsidRPr="0037568F" w:rsidRDefault="001436F0" w:rsidP="002D6AE1">
      <w:pPr>
        <w:pStyle w:val="Heading2"/>
        <w:rPr>
          <w:rFonts w:ascii="Times New Roman" w:hAnsi="Times New Roman" w:cs="Times New Roman"/>
          <w:b/>
          <w:bCs/>
          <w:lang w:val="sr-Cyrl-RS"/>
        </w:rPr>
      </w:pPr>
      <w:bookmarkStart w:id="70" w:name="_Toc102744936"/>
      <w:r w:rsidRPr="0037568F">
        <w:rPr>
          <w:rFonts w:ascii="Times New Roman" w:hAnsi="Times New Roman" w:cs="Times New Roman"/>
          <w:b/>
          <w:bCs/>
          <w:lang w:val="sr-Cyrl-RS"/>
        </w:rPr>
        <w:t>Управљање ванредним ситуацијама</w:t>
      </w:r>
      <w:bookmarkEnd w:id="70"/>
    </w:p>
    <w:p w14:paraId="14E60EA4" w14:textId="77777777" w:rsidR="00AC5206" w:rsidRPr="0037568F" w:rsidRDefault="00AC5206" w:rsidP="00AC5206">
      <w:pPr>
        <w:jc w:val="both"/>
        <w:rPr>
          <w:rFonts w:ascii="Times New Roman" w:hAnsi="Times New Roman" w:cs="Times New Roman"/>
        </w:rPr>
      </w:pPr>
    </w:p>
    <w:p w14:paraId="0908075F" w14:textId="7BEB81F8" w:rsidR="00AC5206" w:rsidRPr="0037568F" w:rsidRDefault="00AC5206" w:rsidP="00AC5206">
      <w:pPr>
        <w:jc w:val="both"/>
        <w:rPr>
          <w:rFonts w:ascii="Times New Roman" w:hAnsi="Times New Roman" w:cs="Times New Roman"/>
          <w:lang w:val="sr-Cyrl-RS"/>
        </w:rPr>
      </w:pPr>
      <w:proofErr w:type="spellStart"/>
      <w:r w:rsidRPr="0037568F">
        <w:rPr>
          <w:rFonts w:ascii="Times New Roman" w:hAnsi="Times New Roman" w:cs="Times New Roman"/>
        </w:rPr>
        <w:t>Климатске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промене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имају</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утицај</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на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рањивост</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општине</w:t>
      </w:r>
      <w:proofErr w:type="spellEnd"/>
      <w:r w:rsidRPr="0037568F">
        <w:rPr>
          <w:rFonts w:ascii="Times New Roman" w:hAnsi="Times New Roman" w:cs="Times New Roman"/>
        </w:rPr>
        <w:t xml:space="preserve"> и </w:t>
      </w:r>
      <w:proofErr w:type="spellStart"/>
      <w:r w:rsidRPr="0037568F">
        <w:rPr>
          <w:rFonts w:ascii="Times New Roman" w:hAnsi="Times New Roman" w:cs="Times New Roman"/>
        </w:rPr>
        <w:t>очекивано</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је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да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ће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утицати</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на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интензитет</w:t>
      </w:r>
      <w:proofErr w:type="spellEnd"/>
      <w:r w:rsidRPr="0037568F">
        <w:rPr>
          <w:rFonts w:ascii="Times New Roman" w:hAnsi="Times New Roman" w:cs="Times New Roman"/>
        </w:rPr>
        <w:t xml:space="preserve"> и </w:t>
      </w:r>
      <w:proofErr w:type="spellStart"/>
      <w:r w:rsidRPr="0037568F">
        <w:rPr>
          <w:rFonts w:ascii="Times New Roman" w:hAnsi="Times New Roman" w:cs="Times New Roman"/>
        </w:rPr>
        <w:t>учесталост</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екстремних</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временских</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прилика</w:t>
      </w:r>
      <w:proofErr w:type="spellEnd"/>
      <w:r w:rsidRPr="0037568F">
        <w:rPr>
          <w:rFonts w:ascii="Times New Roman" w:hAnsi="Times New Roman" w:cs="Times New Roman"/>
        </w:rPr>
        <w:t>. O</w:t>
      </w:r>
      <w:r w:rsidRPr="0037568F">
        <w:rPr>
          <w:rFonts w:ascii="Times New Roman" w:hAnsi="Times New Roman" w:cs="Times New Roman"/>
          <w:lang w:val="sr-Cyrl-RS"/>
        </w:rPr>
        <w:t>пштину Пријепоље</w:t>
      </w:r>
      <w:r w:rsidRPr="0037568F">
        <w:rPr>
          <w:rFonts w:ascii="Times New Roman" w:hAnsi="Times New Roman" w:cs="Times New Roman"/>
        </w:rPr>
        <w:t xml:space="preserve"> </w:t>
      </w:r>
      <w:proofErr w:type="spellStart"/>
      <w:r w:rsidRPr="0037568F">
        <w:rPr>
          <w:rFonts w:ascii="Times New Roman" w:hAnsi="Times New Roman" w:cs="Times New Roman"/>
        </w:rPr>
        <w:t>карактерише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умерено-континентална</w:t>
      </w:r>
      <w:proofErr w:type="spellEnd"/>
      <w:r w:rsidRPr="0037568F">
        <w:rPr>
          <w:rFonts w:ascii="Times New Roman" w:hAnsi="Times New Roman" w:cs="Times New Roman"/>
          <w:lang w:val="sr-Cyrl-RS"/>
        </w:rPr>
        <w:t xml:space="preserve"> клима</w:t>
      </w:r>
      <w:r w:rsidRPr="0037568F">
        <w:rPr>
          <w:rFonts w:ascii="Times New Roman" w:hAnsi="Times New Roman" w:cs="Times New Roman"/>
        </w:rPr>
        <w:t xml:space="preserve"> </w:t>
      </w:r>
      <w:proofErr w:type="spellStart"/>
      <w:r w:rsidRPr="0037568F">
        <w:rPr>
          <w:rFonts w:ascii="Times New Roman" w:hAnsi="Times New Roman" w:cs="Times New Roman"/>
        </w:rPr>
        <w:t>која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је</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знатно</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измењена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утицајем</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рељефа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Средња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годишња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температура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ваздуха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на</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подручју</w:t>
      </w:r>
      <w:proofErr w:type="spellEnd"/>
      <w:r w:rsidRPr="0037568F">
        <w:rPr>
          <w:rFonts w:ascii="Times New Roman" w:hAnsi="Times New Roman" w:cs="Times New Roman"/>
        </w:rPr>
        <w:t xml:space="preserve"> </w:t>
      </w:r>
      <w:proofErr w:type="spellStart"/>
      <w:r w:rsidRPr="0037568F">
        <w:rPr>
          <w:rFonts w:ascii="Times New Roman" w:hAnsi="Times New Roman" w:cs="Times New Roman"/>
        </w:rPr>
        <w:t>општине</w:t>
      </w:r>
      <w:proofErr w:type="spellEnd"/>
      <w:r w:rsidRPr="0037568F">
        <w:rPr>
          <w:rFonts w:ascii="Times New Roman" w:hAnsi="Times New Roman" w:cs="Times New Roman"/>
        </w:rPr>
        <w:t xml:space="preserve"> </w:t>
      </w:r>
      <w:r w:rsidRPr="0037568F">
        <w:rPr>
          <w:rFonts w:ascii="Times New Roman" w:hAnsi="Times New Roman" w:cs="Times New Roman"/>
          <w:lang w:val="sr-Cyrl-RS"/>
        </w:rPr>
        <w:t>Пријепоље</w:t>
      </w:r>
      <w:r w:rsidRPr="0037568F">
        <w:rPr>
          <w:rFonts w:ascii="Times New Roman" w:hAnsi="Times New Roman" w:cs="Times New Roman"/>
        </w:rPr>
        <w:t xml:space="preserve"> </w:t>
      </w:r>
      <w:proofErr w:type="spellStart"/>
      <w:r w:rsidRPr="0037568F">
        <w:rPr>
          <w:rFonts w:ascii="Times New Roman" w:hAnsi="Times New Roman" w:cs="Times New Roman"/>
        </w:rPr>
        <w:t>износи</w:t>
      </w:r>
      <w:proofErr w:type="spellEnd"/>
      <w:r w:rsidRPr="0037568F">
        <w:rPr>
          <w:rFonts w:ascii="Times New Roman" w:hAnsi="Times New Roman" w:cs="Times New Roman"/>
          <w:lang w:val="sr-Cyrl-RS"/>
        </w:rPr>
        <w:t xml:space="preserve"> </w:t>
      </w:r>
      <w:r w:rsidRPr="0037568F">
        <w:rPr>
          <w:rFonts w:ascii="Times New Roman" w:hAnsi="Times New Roman" w:cs="Times New Roman"/>
        </w:rPr>
        <w:t xml:space="preserve">9,3 </w:t>
      </w:r>
      <w:r w:rsidRPr="0037568F">
        <w:rPr>
          <w:rFonts w:ascii="Times New Roman" w:hAnsi="Times New Roman" w:cs="Times New Roman"/>
        </w:rPr>
        <w:sym w:font="Symbol" w:char="F0B0"/>
      </w:r>
      <w:r w:rsidRPr="0037568F">
        <w:rPr>
          <w:rFonts w:ascii="Times New Roman" w:hAnsi="Times New Roman" w:cs="Times New Roman"/>
        </w:rPr>
        <w:t>С</w:t>
      </w:r>
      <w:r w:rsidRPr="0037568F">
        <w:rPr>
          <w:rFonts w:ascii="Times New Roman" w:hAnsi="Times New Roman" w:cs="Times New Roman"/>
          <w:lang w:val="sr-Cyrl-RS"/>
        </w:rPr>
        <w:t xml:space="preserve">. Средња годишња количина атмосферских падавина у Пријепољу износи око 789,5 mm по метру квадратном површине. У просторном распореду атмосферских падавина пријепољског краја постоје знатне разлике како према географској ширини тако и по надморској висини. Та количина падавина се креће од 789,5 mm у пријепољској до 940 mm у бродаревској котлини. Узимајући у обзир предвиђања о порасту температуре у Републици Србији између 2 </w:t>
      </w:r>
      <w:r w:rsidRPr="0037568F">
        <w:rPr>
          <w:rFonts w:ascii="Times New Roman" w:hAnsi="Times New Roman" w:cs="Times New Roman"/>
          <w:lang w:val="sr-Cyrl-RS"/>
        </w:rPr>
        <w:sym w:font="Symbol" w:char="F0B0"/>
      </w:r>
      <w:r w:rsidRPr="0037568F">
        <w:rPr>
          <w:rFonts w:ascii="Times New Roman" w:hAnsi="Times New Roman" w:cs="Times New Roman"/>
        </w:rPr>
        <w:t>C</w:t>
      </w:r>
      <w:r w:rsidRPr="0037568F">
        <w:rPr>
          <w:rFonts w:ascii="Times New Roman" w:hAnsi="Times New Roman" w:cs="Times New Roman"/>
          <w:lang w:val="sr-Cyrl-RS"/>
        </w:rPr>
        <w:t xml:space="preserve"> и 4,3 </w:t>
      </w:r>
      <w:r w:rsidRPr="0037568F">
        <w:rPr>
          <w:rFonts w:ascii="Times New Roman" w:hAnsi="Times New Roman" w:cs="Times New Roman"/>
          <w:lang w:val="sr-Cyrl-RS"/>
        </w:rPr>
        <w:sym w:font="Symbol" w:char="F0B0"/>
      </w:r>
      <w:r w:rsidRPr="0037568F">
        <w:rPr>
          <w:rFonts w:ascii="Times New Roman" w:hAnsi="Times New Roman" w:cs="Times New Roman"/>
        </w:rPr>
        <w:t>C</w:t>
      </w:r>
      <w:r w:rsidRPr="0037568F">
        <w:rPr>
          <w:rFonts w:ascii="Times New Roman" w:hAnsi="Times New Roman" w:cs="Times New Roman"/>
          <w:lang w:val="sr-Cyrl-RS"/>
        </w:rPr>
        <w:t xml:space="preserve"> до 2100. године, као и смањење просечних годишњих падавина и до 4,5% до 2100. године, у поређењу са референтним периодом 1986-2005. године, очекују се учесталији и дужи сушни периоди, док ће падавине бити мање и неуједначене по интензитету. Све топлија клима утицаће на здравље и живот људи, дистрибуцију и фреквенцију екстремних временских догађаја (поплаве, суше и шумски пожари), пољопривредну и производњу енергије, итд.</w:t>
      </w:r>
      <w:r w:rsidRPr="0037568F">
        <w:rPr>
          <w:rStyle w:val="FootnoteReference"/>
          <w:rFonts w:ascii="Times New Roman" w:hAnsi="Times New Roman" w:cs="Times New Roman"/>
          <w:lang w:val="sr-Cyrl-RS"/>
        </w:rPr>
        <w:footnoteReference w:id="78"/>
      </w:r>
    </w:p>
    <w:p w14:paraId="140F7E83" w14:textId="77777777" w:rsidR="00AC5206" w:rsidRPr="0037568F" w:rsidRDefault="00AC5206" w:rsidP="00AC5206">
      <w:pPr>
        <w:jc w:val="both"/>
        <w:rPr>
          <w:rFonts w:ascii="Times New Roman" w:hAnsi="Times New Roman" w:cs="Times New Roman"/>
          <w:lang w:val="sr-Cyrl-RS"/>
        </w:rPr>
      </w:pPr>
      <w:r w:rsidRPr="0037568F">
        <w:rPr>
          <w:rFonts w:ascii="Times New Roman" w:hAnsi="Times New Roman" w:cs="Times New Roman"/>
          <w:lang w:val="sr-Cyrl-RS"/>
        </w:rPr>
        <w:t>Емисије гасова који доприносе глобалном загревању на нивоу општине претежно потичу из сектора енергетике, пољопривредне делатности, неадекватног управљања отпадом и отпадним водама, као и неадекватног управљања стајњаком. Неке од мера за смањење емисија ових емисија наводе се пошумљавање, односно одрживо управљање шумама, коришћење минералних ђубрива у пољопривреди, супституција фосилних горива биомасом и сл.</w:t>
      </w:r>
    </w:p>
    <w:p w14:paraId="31752781" w14:textId="7A6F975B" w:rsidR="00AC5206" w:rsidRPr="0037568F" w:rsidRDefault="00AC5206" w:rsidP="00AC5206">
      <w:pPr>
        <w:jc w:val="both"/>
        <w:rPr>
          <w:rFonts w:ascii="Times New Roman" w:eastAsia="Calibri" w:hAnsi="Times New Roman" w:cs="Times New Roman"/>
          <w:lang w:val="sr-Cyrl-RS"/>
        </w:rPr>
      </w:pPr>
      <w:r w:rsidRPr="0037568F">
        <w:rPr>
          <w:rFonts w:ascii="Times New Roman" w:hAnsi="Times New Roman" w:cs="Times New Roman"/>
          <w:lang w:val="sr-Cyrl-RS"/>
        </w:rPr>
        <w:t>Велика дужина и површина слива реке Лим у општини Пријепоље, као и бујични карактер његових притока, постојећи геолошки састав и симптоматичан рељефни склоп (стрме клисурасте падине и ниске алувијалне равни) јесу фактори који указују на опасност од дејства елементарних непогода тј. атмосферских непогода, ерозивних процеса, поплава и бујица.</w:t>
      </w:r>
      <w:r w:rsidRPr="0037568F">
        <w:rPr>
          <w:rStyle w:val="FootnoteReference"/>
          <w:rFonts w:ascii="Times New Roman" w:hAnsi="Times New Roman" w:cs="Times New Roman"/>
          <w:lang w:val="sr-Cyrl-RS"/>
        </w:rPr>
        <w:footnoteReference w:id="79"/>
      </w:r>
      <w:r w:rsidRPr="0037568F">
        <w:rPr>
          <w:rFonts w:ascii="Times New Roman" w:hAnsi="Times New Roman" w:cs="Times New Roman"/>
          <w:lang w:val="sr-Cyrl-RS"/>
        </w:rPr>
        <w:t xml:space="preserve"> </w:t>
      </w:r>
      <w:r w:rsidRPr="0037568F">
        <w:rPr>
          <w:rFonts w:ascii="Times New Roman" w:eastAsia="Times New Roman" w:hAnsi="Times New Roman" w:cs="Times New Roman"/>
          <w:noProof/>
          <w:lang w:val="ru-RU"/>
        </w:rPr>
        <w:t xml:space="preserve">Остале </w:t>
      </w:r>
      <w:r w:rsidRPr="0037568F">
        <w:rPr>
          <w:rFonts w:ascii="Times New Roman" w:eastAsia="Times New Roman" w:hAnsi="Times New Roman" w:cs="Times New Roman"/>
          <w:noProof/>
          <w:lang w:val="sr-Cyrl-RS"/>
        </w:rPr>
        <w:t>опасности</w:t>
      </w:r>
      <w:r w:rsidRPr="0037568F">
        <w:rPr>
          <w:rFonts w:ascii="Times New Roman" w:eastAsia="Times New Roman" w:hAnsi="Times New Roman" w:cs="Times New Roman"/>
          <w:noProof/>
          <w:lang w:val="ru-RU"/>
        </w:rPr>
        <w:t xml:space="preserve"> којима је угрожена територија </w:t>
      </w:r>
      <w:r w:rsidRPr="0037568F">
        <w:rPr>
          <w:rFonts w:ascii="Times New Roman" w:eastAsia="Times New Roman" w:hAnsi="Times New Roman" w:cs="Times New Roman"/>
          <w:noProof/>
          <w:lang w:val="sr-Cyrl-RS"/>
        </w:rPr>
        <w:t xml:space="preserve">општине Пријепоље, </w:t>
      </w:r>
      <w:r w:rsidRPr="0037568F">
        <w:rPr>
          <w:rFonts w:ascii="Times New Roman" w:hAnsi="Times New Roman" w:cs="Times New Roman"/>
          <w:lang w:val="sr-Cyrl-RS"/>
        </w:rPr>
        <w:t>према Стратегији одрживог развоја општине Прејпоље 2016.-2020, су суше, високи снежни наноси, земљотреси, клизишта, као и пожара на великим шумским комплексима.</w:t>
      </w:r>
      <w:r w:rsidRPr="0037568F">
        <w:rPr>
          <w:rStyle w:val="FootnoteReference"/>
          <w:rFonts w:ascii="Times New Roman" w:hAnsi="Times New Roman" w:cs="Times New Roman"/>
          <w:lang w:val="sr-Cyrl-RS"/>
        </w:rPr>
        <w:footnoteReference w:id="80"/>
      </w:r>
      <w:r w:rsidRPr="0037568F">
        <w:rPr>
          <w:rFonts w:ascii="Times New Roman" w:hAnsi="Times New Roman" w:cs="Times New Roman"/>
          <w:lang w:val="sr-Cyrl-RS"/>
        </w:rPr>
        <w:t xml:space="preserve"> </w:t>
      </w:r>
      <w:r w:rsidRPr="0037568F">
        <w:rPr>
          <w:rFonts w:ascii="Times New Roman" w:eastAsia="Calibri" w:hAnsi="Times New Roman" w:cs="Times New Roman"/>
          <w:lang w:val="sr-Cyrl-RS"/>
        </w:rPr>
        <w:t>На територији и делу територије општине Пријепоље у периоду од 2010. године до данас ванредна ситуација проглашена је укупно 12 пута.</w:t>
      </w:r>
      <w:r w:rsidRPr="0037568F">
        <w:rPr>
          <w:rStyle w:val="FootnoteReference"/>
          <w:rFonts w:ascii="Times New Roman" w:eastAsia="Calibri" w:hAnsi="Times New Roman" w:cs="Times New Roman"/>
          <w:lang w:val="sr-Cyrl-RS"/>
        </w:rPr>
        <w:footnoteReference w:id="81"/>
      </w:r>
      <w:r w:rsidRPr="0037568F">
        <w:rPr>
          <w:rFonts w:ascii="Times New Roman" w:eastAsia="Calibri" w:hAnsi="Times New Roman" w:cs="Times New Roman"/>
          <w:lang w:val="sr-Cyrl-RS"/>
        </w:rPr>
        <w:t xml:space="preserve"> </w:t>
      </w:r>
      <w:r w:rsidRPr="0037568F">
        <w:rPr>
          <w:rFonts w:ascii="Times New Roman" w:hAnsi="Times New Roman" w:cs="Times New Roman"/>
          <w:lang w:val="sr-Cyrl-RS"/>
        </w:rPr>
        <w:t>Услед климатских промена за очекивати је да ће се ове појаве учесталије јављати и у скалду са тим је потребно предузети одређене заштитне мере.</w:t>
      </w:r>
    </w:p>
    <w:p w14:paraId="76795760" w14:textId="77777777" w:rsidR="00AC5206" w:rsidRPr="0037568F" w:rsidRDefault="00AC5206" w:rsidP="00AC5206">
      <w:pPr>
        <w:jc w:val="both"/>
        <w:rPr>
          <w:rFonts w:ascii="Times New Roman" w:hAnsi="Times New Roman" w:cs="Times New Roman"/>
          <w:lang w:val="sr-Cyrl-RS"/>
        </w:rPr>
      </w:pPr>
      <w:r w:rsidRPr="0037568F">
        <w:rPr>
          <w:rFonts w:ascii="Times New Roman" w:hAnsi="Times New Roman" w:cs="Times New Roman"/>
          <w:lang w:val="sr-Cyrl-RS"/>
        </w:rPr>
        <w:lastRenderedPageBreak/>
        <w:t>Одељење за ванредне ситуације је организовано у Пријепољу у саставу Сектора за ванредне ситуације Министарства унутрашњих послова Републике Србије и састоји се из: Одсека за превентивну заштиту, Одсека за цивилну заштиту и управљање ризицима и Ватрогасно спасилачке чете.</w:t>
      </w:r>
      <w:r w:rsidRPr="0037568F">
        <w:rPr>
          <w:rStyle w:val="FootnoteReference"/>
          <w:rFonts w:ascii="Times New Roman" w:hAnsi="Times New Roman" w:cs="Times New Roman"/>
          <w:lang w:val="sr-Cyrl-RS"/>
        </w:rPr>
        <w:footnoteReference w:id="82"/>
      </w:r>
    </w:p>
    <w:p w14:paraId="281A0413" w14:textId="77777777" w:rsidR="00AC5206" w:rsidRPr="0037568F" w:rsidRDefault="00AC5206" w:rsidP="00AC5206">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Законом о смањењу ризика од катастрофа и управљању ванредним ситуацијама (''Службени гласник Републике Србије'', бр. 87/2018) дефинишу се надлежности јединица локалних самоуправа у области смањења ризика од катастрофа и управљања ванредним ситуацијама које, између осталог, подразумевају доношење акта о организацији и функционисању цивилне заштите на територији јединице локалне самоуправе, на предлог надлежног штаба и обезбеђивање њеног спровођења;</w:t>
      </w:r>
      <w:r w:rsidRPr="0037568F">
        <w:rPr>
          <w:rFonts w:ascii="Times New Roman" w:hAnsi="Times New Roman" w:cs="Times New Roman"/>
          <w:lang w:val="sr-Latn-RS"/>
        </w:rPr>
        <w:t xml:space="preserve"> </w:t>
      </w:r>
      <w:r w:rsidRPr="0037568F">
        <w:rPr>
          <w:rFonts w:ascii="Times New Roman" w:hAnsi="Times New Roman" w:cs="Times New Roman"/>
          <w:lang w:val="sr-Cyrl-RS"/>
        </w:rPr>
        <w:t>израђивање и доношење процене ризика, локалн</w:t>
      </w:r>
      <w:r w:rsidRPr="0037568F">
        <w:rPr>
          <w:rFonts w:ascii="Times New Roman" w:hAnsi="Times New Roman" w:cs="Times New Roman"/>
          <w:lang w:val="sr-Latn-RS"/>
        </w:rPr>
        <w:t>o</w:t>
      </w:r>
      <w:r w:rsidRPr="0037568F">
        <w:rPr>
          <w:rFonts w:ascii="Times New Roman" w:hAnsi="Times New Roman" w:cs="Times New Roman"/>
          <w:lang w:val="sr-Cyrl-RS"/>
        </w:rPr>
        <w:t>г плана смањења ризика од катастрофа, плана заштите и спасавања и екстерног плана заштите од великог удеса уколико се на њеној територији налази СЕВЕСО комплекс вишег реда; образовање штаба за ванредне ситуације; одређивање субјеката од посебног значаја за заштиту и спасавање јединице локалне самоуправе на предлог надлежног штаба; планирање и обезбеђивање буџетских средства намењена за смањење ризика од катастрофа и управљање ванредним ситуацијама; образовање јединице цивилне заштите; успостављање ситуационог центара у складу са актом о организацији и функционисању цивилне заштите, а у зависности од техничких и материјалних могућности; израђивање студије покривености система за јавно узбуњивање за своју територију (акустичку студију) и старање о одржавању, набавци и постављању акустичких извора (сирена) и остале опреме у оквиру јединственог система за јавно узбуњивање у Републици Србији; сарађивање са суседним јединицама локалне самоуправе у спровођењу мера и активности од значаја за смањење ризика од катастрофа и управљање ванредним ситуацијама; предузимање хитних и превентивних мера у циљу смањења ризика од катастрофа; усвајање годишњег плана рада и годишњи извештај о раду штаба за ванредне ситуације; обављање и других послова утврђених законом.</w:t>
      </w:r>
      <w:r w:rsidRPr="0037568F">
        <w:rPr>
          <w:rStyle w:val="FootnoteReference"/>
          <w:rFonts w:ascii="Times New Roman" w:hAnsi="Times New Roman" w:cs="Times New Roman"/>
          <w:lang w:val="sr-Cyrl-RS"/>
        </w:rPr>
        <w:footnoteReference w:id="83"/>
      </w:r>
    </w:p>
    <w:p w14:paraId="091B0CAC" w14:textId="77777777" w:rsidR="00AC5206" w:rsidRPr="0037568F" w:rsidRDefault="00AC5206" w:rsidP="00AC5206">
      <w:pPr>
        <w:spacing w:after="0" w:line="240" w:lineRule="auto"/>
        <w:contextualSpacing/>
        <w:jc w:val="both"/>
        <w:rPr>
          <w:rFonts w:ascii="Times New Roman" w:hAnsi="Times New Roman" w:cs="Times New Roman"/>
          <w:lang w:val="sr-Cyrl-RS"/>
        </w:rPr>
      </w:pPr>
    </w:p>
    <w:p w14:paraId="6DC1C5B3" w14:textId="77777777" w:rsidR="00AC5206" w:rsidRPr="0037568F" w:rsidRDefault="00AC5206" w:rsidP="00AC5206">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Остали прописи који регулишу области ванредних ситуација су Закон о заштити од пожара, Закон о одбрани од града, Закон о обнови након елементарне и друге непогоде, Закон о ваздушној пловидби, Закон о водама, Закон о безбедности и заштити на раду, итд.</w:t>
      </w:r>
    </w:p>
    <w:p w14:paraId="4400F91A" w14:textId="77777777" w:rsidR="00AC5206" w:rsidRPr="0037568F" w:rsidRDefault="00AC5206" w:rsidP="001D46CC">
      <w:pPr>
        <w:spacing w:after="0" w:line="240" w:lineRule="auto"/>
        <w:contextualSpacing/>
        <w:rPr>
          <w:rFonts w:ascii="Times New Roman" w:hAnsi="Times New Roman" w:cs="Times New Roman"/>
          <w:lang w:val="sr-Cyrl-RS"/>
        </w:rPr>
      </w:pPr>
    </w:p>
    <w:p w14:paraId="0724100F" w14:textId="6F87B393" w:rsidR="001D46CC" w:rsidRPr="0037568F" w:rsidRDefault="001D46CC" w:rsidP="001D46CC">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Показатељ ЦОР-а 11.5.2. Директни економски губици у односу на глобални БДП, оштећења на кључним инфраструктурама и број прекида основних услуга услед катастрофа</w:t>
      </w:r>
    </w:p>
    <w:p w14:paraId="0D88B4FE" w14:textId="77777777" w:rsidR="001D46CC" w:rsidRPr="0037568F" w:rsidRDefault="001D46CC" w:rsidP="001D46CC">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Предлог локализованог показатеља:</w:t>
      </w:r>
    </w:p>
    <w:p w14:paraId="5EC8A24A" w14:textId="55D619D0" w:rsidR="001D46CC" w:rsidRPr="0037568F" w:rsidRDefault="001D46CC" w:rsidP="00B57868">
      <w:pPr>
        <w:spacing w:after="0" w:line="240" w:lineRule="auto"/>
        <w:contextualSpacing/>
        <w:jc w:val="both"/>
        <w:rPr>
          <w:rFonts w:ascii="Times New Roman" w:hAnsi="Times New Roman" w:cs="Times New Roman"/>
          <w:b/>
          <w:bCs/>
          <w:lang w:val="sr-Cyrl-RS"/>
        </w:rPr>
      </w:pPr>
      <w:r w:rsidRPr="0037568F">
        <w:rPr>
          <w:rFonts w:ascii="Times New Roman" w:hAnsi="Times New Roman" w:cs="Times New Roman"/>
          <w:lang w:val="sr-Cyrl-RS"/>
        </w:rPr>
        <w:t>1.</w:t>
      </w:r>
      <w:r w:rsidRPr="0037568F">
        <w:rPr>
          <w:rFonts w:ascii="Times New Roman" w:hAnsi="Times New Roman" w:cs="Times New Roman"/>
          <w:lang w:val="sr-Cyrl-BA"/>
        </w:rPr>
        <w:t xml:space="preserve"> </w:t>
      </w:r>
      <w:r w:rsidRPr="0037568F">
        <w:rPr>
          <w:rFonts w:ascii="Times New Roman" w:hAnsi="Times New Roman" w:cs="Times New Roman"/>
          <w:lang w:val="sr-Cyrl-RS"/>
        </w:rPr>
        <w:t>Укупни процењени губици од елементарних непогода на територији ЈЛС (РСД)</w:t>
      </w:r>
      <w:r w:rsidR="00B57868" w:rsidRPr="0037568F">
        <w:rPr>
          <w:rFonts w:ascii="Times New Roman" w:hAnsi="Times New Roman" w:cs="Times New Roman"/>
          <w:lang w:val="sr-Cyrl-RS"/>
        </w:rPr>
        <w:t xml:space="preserve"> </w:t>
      </w:r>
      <w:r w:rsidR="00B57868" w:rsidRPr="0037568F">
        <w:rPr>
          <w:rFonts w:ascii="Times New Roman" w:hAnsi="Times New Roman" w:cs="Times New Roman"/>
          <w:b/>
          <w:bCs/>
          <w:lang w:val="sr-Cyrl-RS"/>
        </w:rPr>
        <w:t>- 2.100.000.000,00</w:t>
      </w:r>
    </w:p>
    <w:p w14:paraId="5206EC84" w14:textId="77777777" w:rsidR="001D46CC" w:rsidRPr="0037568F" w:rsidRDefault="001D46CC" w:rsidP="00B57868">
      <w:pPr>
        <w:spacing w:after="0" w:line="240" w:lineRule="auto"/>
        <w:contextualSpacing/>
        <w:jc w:val="both"/>
        <w:rPr>
          <w:rFonts w:ascii="Times New Roman" w:hAnsi="Times New Roman" w:cs="Times New Roman"/>
          <w:lang w:val="sr-Cyrl-RS"/>
        </w:rPr>
      </w:pPr>
    </w:p>
    <w:p w14:paraId="6EAC528D" w14:textId="77777777" w:rsidR="001D46CC" w:rsidRPr="0037568F" w:rsidRDefault="001D46CC" w:rsidP="001D46CC">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Показатељ ЦОР-а 11.b.2. Удео локалних самоуправа које усвајају и примењују стратегије за смањење ризика од катастрофа на локалном нивоу у складу са националним стратегијама смањења ризика од катастрофа</w:t>
      </w:r>
    </w:p>
    <w:p w14:paraId="63E7D9D1" w14:textId="77777777" w:rsidR="001D46CC" w:rsidRPr="0037568F" w:rsidRDefault="001D46CC" w:rsidP="001D46CC">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Предлог локализованог показатеља:</w:t>
      </w:r>
    </w:p>
    <w:p w14:paraId="509C04A9" w14:textId="576C4818" w:rsidR="001D46CC" w:rsidRPr="0037568F" w:rsidRDefault="001D46CC" w:rsidP="001D46CC">
      <w:pPr>
        <w:spacing w:after="0" w:line="240" w:lineRule="auto"/>
        <w:contextualSpacing/>
        <w:rPr>
          <w:rFonts w:ascii="Times New Roman" w:hAnsi="Times New Roman" w:cs="Times New Roman"/>
          <w:b/>
          <w:bCs/>
          <w:lang w:val="sr-Cyrl-RS"/>
        </w:rPr>
      </w:pPr>
      <w:r w:rsidRPr="0037568F">
        <w:rPr>
          <w:rFonts w:ascii="Times New Roman" w:hAnsi="Times New Roman" w:cs="Times New Roman"/>
          <w:lang w:val="sr-Cyrl-RS"/>
        </w:rPr>
        <w:t>1. Израђена процена ризика од елементарних непогода</w:t>
      </w:r>
      <w:r w:rsidR="00B57868" w:rsidRPr="0037568F">
        <w:rPr>
          <w:rFonts w:ascii="Times New Roman" w:hAnsi="Times New Roman" w:cs="Times New Roman"/>
          <w:lang w:val="sr-Cyrl-RS"/>
        </w:rPr>
        <w:t xml:space="preserve"> </w:t>
      </w:r>
      <w:r w:rsidR="00B57868" w:rsidRPr="0037568F">
        <w:rPr>
          <w:rFonts w:ascii="Times New Roman" w:hAnsi="Times New Roman" w:cs="Times New Roman"/>
          <w:b/>
          <w:bCs/>
          <w:lang w:val="sr-Cyrl-RS"/>
        </w:rPr>
        <w:t>- Не</w:t>
      </w:r>
    </w:p>
    <w:p w14:paraId="0C6BAA27" w14:textId="435A0C17" w:rsidR="001D46CC" w:rsidRPr="0037568F" w:rsidRDefault="001D46CC" w:rsidP="001D46CC">
      <w:pPr>
        <w:spacing w:after="0" w:line="240" w:lineRule="auto"/>
        <w:contextualSpacing/>
        <w:rPr>
          <w:rFonts w:ascii="Times New Roman" w:hAnsi="Times New Roman" w:cs="Times New Roman"/>
          <w:b/>
          <w:bCs/>
          <w:lang w:val="sr-Cyrl-RS"/>
        </w:rPr>
      </w:pPr>
      <w:r w:rsidRPr="0037568F">
        <w:rPr>
          <w:rFonts w:ascii="Times New Roman" w:hAnsi="Times New Roman" w:cs="Times New Roman"/>
          <w:lang w:val="sr-Cyrl-RS"/>
        </w:rPr>
        <w:t>2. Усвојен локални план смањења ризика од катастрофа</w:t>
      </w:r>
      <w:r w:rsidR="00B57868" w:rsidRPr="0037568F">
        <w:rPr>
          <w:rFonts w:ascii="Times New Roman" w:hAnsi="Times New Roman" w:cs="Times New Roman"/>
          <w:lang w:val="sr-Cyrl-RS"/>
        </w:rPr>
        <w:t xml:space="preserve"> </w:t>
      </w:r>
      <w:r w:rsidR="00B57868" w:rsidRPr="0037568F">
        <w:rPr>
          <w:rFonts w:ascii="Times New Roman" w:hAnsi="Times New Roman" w:cs="Times New Roman"/>
          <w:b/>
          <w:bCs/>
          <w:lang w:val="sr-Cyrl-RS"/>
        </w:rPr>
        <w:t>- Не</w:t>
      </w:r>
    </w:p>
    <w:p w14:paraId="61B9636B" w14:textId="77777777" w:rsidR="001D46CC" w:rsidRPr="0037568F" w:rsidRDefault="001D46CC" w:rsidP="001D46CC">
      <w:pPr>
        <w:spacing w:after="0" w:line="240" w:lineRule="auto"/>
        <w:contextualSpacing/>
        <w:rPr>
          <w:rFonts w:ascii="Times New Roman" w:hAnsi="Times New Roman" w:cs="Times New Roman"/>
          <w:lang w:val="sr-Cyrl-RS"/>
        </w:rPr>
      </w:pPr>
    </w:p>
    <w:p w14:paraId="2027D97D" w14:textId="77777777" w:rsidR="001D46CC" w:rsidRPr="0037568F" w:rsidRDefault="001D46CC" w:rsidP="001D46CC">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Показатељ ЦОР-а 13.1.3. Удео локалних самоуправа које усвајају и примењују стратегије за смањење ризика од катастрофа на локалном нивоу у складу са националним стратегијама смањења ризика од катастрофа</w:t>
      </w:r>
    </w:p>
    <w:p w14:paraId="33CF4D2E" w14:textId="77777777" w:rsidR="001D46CC" w:rsidRPr="0037568F" w:rsidRDefault="001D46CC" w:rsidP="001D46CC">
      <w:pPr>
        <w:spacing w:after="0" w:line="240" w:lineRule="auto"/>
        <w:contextualSpacing/>
        <w:rPr>
          <w:rFonts w:ascii="Times New Roman" w:hAnsi="Times New Roman" w:cs="Times New Roman"/>
          <w:lang w:val="sr-Cyrl-RS"/>
        </w:rPr>
      </w:pPr>
      <w:r w:rsidRPr="0037568F">
        <w:rPr>
          <w:rFonts w:ascii="Times New Roman" w:hAnsi="Times New Roman" w:cs="Times New Roman"/>
          <w:lang w:val="sr-Cyrl-RS"/>
        </w:rPr>
        <w:t>Локализован показатељ:</w:t>
      </w:r>
    </w:p>
    <w:p w14:paraId="32D09D1A" w14:textId="4A6C3785" w:rsidR="001D46CC" w:rsidRPr="0037568F" w:rsidRDefault="001D46CC" w:rsidP="001D46CC">
      <w:pPr>
        <w:spacing w:after="0" w:line="240" w:lineRule="auto"/>
        <w:contextualSpacing/>
        <w:rPr>
          <w:rFonts w:ascii="Times New Roman" w:hAnsi="Times New Roman" w:cs="Times New Roman"/>
          <w:b/>
          <w:bCs/>
          <w:lang w:val="sr-Cyrl-RS"/>
        </w:rPr>
      </w:pPr>
      <w:r w:rsidRPr="0037568F">
        <w:rPr>
          <w:rFonts w:ascii="Times New Roman" w:hAnsi="Times New Roman" w:cs="Times New Roman"/>
          <w:lang w:val="sr-Cyrl-RS"/>
        </w:rPr>
        <w:t>1. Локална управа усваја и спроводи локалну стратегију смањења ризика од катастрофа у складу са националним стратегијама смањења ризика од катастрофа</w:t>
      </w:r>
      <w:r w:rsidR="00B57868" w:rsidRPr="0037568F">
        <w:rPr>
          <w:rFonts w:ascii="Times New Roman" w:hAnsi="Times New Roman" w:cs="Times New Roman"/>
          <w:lang w:val="sr-Cyrl-RS"/>
        </w:rPr>
        <w:t xml:space="preserve"> </w:t>
      </w:r>
      <w:r w:rsidR="00B57868" w:rsidRPr="0037568F">
        <w:rPr>
          <w:rFonts w:ascii="Times New Roman" w:hAnsi="Times New Roman" w:cs="Times New Roman"/>
          <w:b/>
          <w:bCs/>
          <w:lang w:val="sr-Cyrl-RS"/>
        </w:rPr>
        <w:t>- Не</w:t>
      </w:r>
    </w:p>
    <w:p w14:paraId="662ED1F4" w14:textId="77777777" w:rsidR="006424FB" w:rsidRPr="0037568F" w:rsidRDefault="006424FB" w:rsidP="002D6AE1">
      <w:pPr>
        <w:jc w:val="both"/>
        <w:rPr>
          <w:rFonts w:ascii="Times New Roman" w:hAnsi="Times New Roman" w:cs="Times New Roman"/>
          <w:lang w:val="sr-Cyrl-RS"/>
        </w:rPr>
      </w:pPr>
    </w:p>
    <w:p w14:paraId="1B4A7373" w14:textId="2419B0FD" w:rsidR="006424FB" w:rsidRPr="0037568F" w:rsidRDefault="006424FB" w:rsidP="006424FB">
      <w:pPr>
        <w:pStyle w:val="Heading2"/>
        <w:rPr>
          <w:rFonts w:ascii="Times New Roman" w:hAnsi="Times New Roman" w:cs="Times New Roman"/>
          <w:b/>
          <w:bCs/>
        </w:rPr>
      </w:pPr>
      <w:bookmarkStart w:id="71" w:name="_Toc102389018"/>
      <w:bookmarkStart w:id="72" w:name="_Toc102744937"/>
      <w:proofErr w:type="spellStart"/>
      <w:r w:rsidRPr="0037568F">
        <w:rPr>
          <w:rFonts w:ascii="Times New Roman" w:hAnsi="Times New Roman" w:cs="Times New Roman"/>
          <w:b/>
          <w:bCs/>
        </w:rPr>
        <w:t>Улагање</w:t>
      </w:r>
      <w:proofErr w:type="spellEnd"/>
      <w:r w:rsidRPr="0037568F">
        <w:rPr>
          <w:rFonts w:ascii="Times New Roman" w:hAnsi="Times New Roman" w:cs="Times New Roman"/>
          <w:b/>
          <w:bCs/>
        </w:rPr>
        <w:t xml:space="preserve"> у </w:t>
      </w:r>
      <w:proofErr w:type="spellStart"/>
      <w:r w:rsidRPr="0037568F">
        <w:rPr>
          <w:rFonts w:ascii="Times New Roman" w:hAnsi="Times New Roman" w:cs="Times New Roman"/>
          <w:b/>
          <w:bCs/>
        </w:rPr>
        <w:t>заштиту</w:t>
      </w:r>
      <w:proofErr w:type="spellEnd"/>
      <w:r w:rsidRPr="0037568F">
        <w:rPr>
          <w:rFonts w:ascii="Times New Roman" w:hAnsi="Times New Roman" w:cs="Times New Roman"/>
          <w:b/>
          <w:bCs/>
        </w:rPr>
        <w:t xml:space="preserve"> </w:t>
      </w:r>
      <w:proofErr w:type="spellStart"/>
      <w:r w:rsidRPr="0037568F">
        <w:rPr>
          <w:rFonts w:ascii="Times New Roman" w:hAnsi="Times New Roman" w:cs="Times New Roman"/>
          <w:b/>
          <w:bCs/>
        </w:rPr>
        <w:t>животне</w:t>
      </w:r>
      <w:proofErr w:type="spellEnd"/>
      <w:r w:rsidRPr="0037568F">
        <w:rPr>
          <w:rFonts w:ascii="Times New Roman" w:hAnsi="Times New Roman" w:cs="Times New Roman"/>
          <w:b/>
          <w:bCs/>
        </w:rPr>
        <w:t xml:space="preserve"> </w:t>
      </w:r>
      <w:proofErr w:type="spellStart"/>
      <w:r w:rsidRPr="0037568F">
        <w:rPr>
          <w:rFonts w:ascii="Times New Roman" w:hAnsi="Times New Roman" w:cs="Times New Roman"/>
          <w:b/>
          <w:bCs/>
        </w:rPr>
        <w:t>срединe</w:t>
      </w:r>
      <w:bookmarkEnd w:id="71"/>
      <w:bookmarkEnd w:id="72"/>
      <w:proofErr w:type="spellEnd"/>
    </w:p>
    <w:p w14:paraId="1C8E02B0" w14:textId="77777777" w:rsidR="006424FB" w:rsidRPr="0037568F" w:rsidRDefault="006424FB" w:rsidP="00455900">
      <w:pPr>
        <w:spacing w:after="0" w:line="240" w:lineRule="auto"/>
        <w:contextualSpacing/>
        <w:jc w:val="both"/>
        <w:rPr>
          <w:rFonts w:ascii="Times New Roman" w:hAnsi="Times New Roman" w:cs="Times New Roman"/>
          <w:lang w:val="sr-Cyrl-RS"/>
        </w:rPr>
      </w:pPr>
    </w:p>
    <w:p w14:paraId="22B7A7A7" w14:textId="737C5320" w:rsidR="00455900" w:rsidRPr="0037568F" w:rsidRDefault="00455900" w:rsidP="00455900">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 xml:space="preserve">Према расположивим подацима из одлука о буџету општине Пријепоље у протеклих пет година, проценат расхода из буџета општине Пријепоље за област заштите животне средине се у последњих пет година кретао од 0,07 % до 0,62 % од укупних буџетских средстава. </w:t>
      </w:r>
      <w:r w:rsidR="005D07DB" w:rsidRPr="0037568F">
        <w:rPr>
          <w:rFonts w:ascii="Times New Roman" w:hAnsi="Times New Roman" w:cs="Times New Roman"/>
          <w:lang w:val="sr-Cyrl-RS"/>
        </w:rPr>
        <w:t>Значајно је напоменути да је у 2021. години за област заштите животне средине планирано далеко више средстава него претходних година.</w:t>
      </w:r>
      <w:r w:rsidR="00225DEA" w:rsidRPr="0037568F">
        <w:rPr>
          <w:rFonts w:ascii="Times New Roman" w:hAnsi="Times New Roman" w:cs="Times New Roman"/>
          <w:lang w:val="sr-Cyrl-RS"/>
        </w:rPr>
        <w:t xml:space="preserve"> </w:t>
      </w:r>
      <w:r w:rsidR="005D07DB" w:rsidRPr="0037568F">
        <w:rPr>
          <w:rFonts w:ascii="Times New Roman" w:hAnsi="Times New Roman" w:cs="Times New Roman"/>
          <w:lang w:val="sr-Cyrl-RS"/>
        </w:rPr>
        <w:t xml:space="preserve">Наиме, у 2021. години је у општини Пријепоље за област заштите животне средине планирано </w:t>
      </w:r>
      <w:r w:rsidR="001E3E10" w:rsidRPr="0037568F">
        <w:rPr>
          <w:rFonts w:ascii="Times New Roman" w:hAnsi="Times New Roman" w:cs="Times New Roman"/>
          <w:lang w:val="sr-Cyrl-RS"/>
        </w:rPr>
        <w:t>готово 12</w:t>
      </w:r>
      <w:r w:rsidR="005D07DB" w:rsidRPr="0037568F">
        <w:rPr>
          <w:rFonts w:ascii="Times New Roman" w:hAnsi="Times New Roman" w:cs="Times New Roman"/>
          <w:lang w:val="sr-Cyrl-RS"/>
        </w:rPr>
        <w:t>%</w:t>
      </w:r>
      <w:r w:rsidR="001E3E10" w:rsidRPr="0037568F">
        <w:rPr>
          <w:rFonts w:ascii="Times New Roman" w:hAnsi="Times New Roman" w:cs="Times New Roman"/>
          <w:lang w:val="sr-Cyrl-RS"/>
        </w:rPr>
        <w:t xml:space="preserve"> од укупних буџетских средстава. </w:t>
      </w:r>
      <w:r w:rsidR="00494A45" w:rsidRPr="0037568F">
        <w:rPr>
          <w:rFonts w:ascii="Times New Roman" w:hAnsi="Times New Roman" w:cs="Times New Roman"/>
          <w:lang w:val="sr-Cyrl-RS"/>
        </w:rPr>
        <w:t xml:space="preserve">Од ових средстава, највише је опредељено за </w:t>
      </w:r>
      <w:r w:rsidR="00AE6AE0" w:rsidRPr="0037568F">
        <w:rPr>
          <w:rFonts w:ascii="Times New Roman" w:hAnsi="Times New Roman" w:cs="Times New Roman"/>
          <w:lang w:val="sr-Cyrl-RS"/>
        </w:rPr>
        <w:t>праћење квалитета животне средине</w:t>
      </w:r>
      <w:r w:rsidR="00AC5206" w:rsidRPr="0037568F">
        <w:rPr>
          <w:rFonts w:ascii="Times New Roman" w:hAnsi="Times New Roman" w:cs="Times New Roman"/>
          <w:lang w:val="sr-Cyrl-RS"/>
        </w:rPr>
        <w:t xml:space="preserve">. </w:t>
      </w:r>
      <w:r w:rsidR="00F52E58" w:rsidRPr="0037568F">
        <w:rPr>
          <w:rFonts w:ascii="Times New Roman" w:hAnsi="Times New Roman" w:cs="Times New Roman"/>
          <w:lang w:val="sr-Cyrl-RS"/>
        </w:rPr>
        <w:t xml:space="preserve"> </w:t>
      </w:r>
    </w:p>
    <w:p w14:paraId="7AA765E4" w14:textId="77777777" w:rsidR="00455900" w:rsidRPr="0037568F" w:rsidRDefault="00455900" w:rsidP="00455900">
      <w:pPr>
        <w:spacing w:after="0" w:line="240" w:lineRule="auto"/>
        <w:contextualSpacing/>
        <w:jc w:val="both"/>
        <w:rPr>
          <w:rFonts w:ascii="Times New Roman" w:hAnsi="Times New Roman" w:cs="Times New Roman"/>
          <w:lang w:val="sr-Cyrl-RS"/>
        </w:rPr>
      </w:pPr>
    </w:p>
    <w:p w14:paraId="02FCCCD3" w14:textId="08D1CDE3" w:rsidR="00455900" w:rsidRPr="0037568F" w:rsidRDefault="00455900" w:rsidP="00455900">
      <w:pPr>
        <w:spacing w:after="0" w:line="240" w:lineRule="auto"/>
        <w:contextualSpacing/>
        <w:jc w:val="both"/>
        <w:rPr>
          <w:rFonts w:ascii="Times New Roman" w:hAnsi="Times New Roman" w:cs="Times New Roman"/>
          <w:color w:val="44546A" w:themeColor="text2"/>
          <w:lang w:val="sr-Cyrl-RS"/>
        </w:rPr>
      </w:pPr>
      <w:r w:rsidRPr="0037568F">
        <w:rPr>
          <w:rFonts w:ascii="Times New Roman" w:hAnsi="Times New Roman" w:cs="Times New Roman"/>
          <w:color w:val="44546A" w:themeColor="text2"/>
          <w:lang w:val="sr-Cyrl-RS"/>
        </w:rPr>
        <w:t xml:space="preserve">Графикон </w:t>
      </w:r>
      <w:r w:rsidR="006424FB" w:rsidRPr="0037568F">
        <w:rPr>
          <w:rFonts w:ascii="Times New Roman" w:hAnsi="Times New Roman" w:cs="Times New Roman"/>
          <w:color w:val="44546A" w:themeColor="text2"/>
        </w:rPr>
        <w:t>7</w:t>
      </w:r>
      <w:r w:rsidRPr="0037568F">
        <w:rPr>
          <w:rFonts w:ascii="Times New Roman" w:hAnsi="Times New Roman" w:cs="Times New Roman"/>
          <w:color w:val="44546A" w:themeColor="text2"/>
          <w:lang w:val="sr-Cyrl-RS"/>
        </w:rPr>
        <w:t>. Проценат расхода из буџета општине Пријепоље за област заштите животне средине у периоду од 2016. до 2021. године (% од укупних буџетских средстава)</w:t>
      </w:r>
    </w:p>
    <w:p w14:paraId="374A6AD5" w14:textId="77777777" w:rsidR="00455900" w:rsidRPr="0037568F" w:rsidRDefault="00455900" w:rsidP="00455900">
      <w:pPr>
        <w:spacing w:after="0" w:line="240" w:lineRule="auto"/>
        <w:contextualSpacing/>
        <w:jc w:val="center"/>
        <w:rPr>
          <w:rFonts w:ascii="Times New Roman" w:hAnsi="Times New Roman" w:cs="Times New Roman"/>
          <w:lang w:val="sr-Cyrl-RS"/>
        </w:rPr>
      </w:pPr>
      <w:r w:rsidRPr="0037568F">
        <w:rPr>
          <w:rFonts w:ascii="Times New Roman" w:hAnsi="Times New Roman" w:cs="Times New Roman"/>
          <w:noProof/>
          <w:lang w:val="sr-Cyrl-RS"/>
        </w:rPr>
        <w:drawing>
          <wp:inline distT="0" distB="0" distL="0" distR="0" wp14:anchorId="0E18459A" wp14:editId="5432D99E">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CF13F5A" w14:textId="77777777" w:rsidR="00455900" w:rsidRPr="0037568F" w:rsidRDefault="00455900" w:rsidP="00455900">
      <w:pPr>
        <w:spacing w:after="0" w:line="240" w:lineRule="auto"/>
        <w:contextualSpacing/>
        <w:jc w:val="both"/>
        <w:rPr>
          <w:rFonts w:ascii="Times New Roman" w:hAnsi="Times New Roman" w:cs="Times New Roman"/>
          <w:lang w:val="sr-Cyrl-RS"/>
        </w:rPr>
      </w:pPr>
      <w:r w:rsidRPr="0037568F">
        <w:rPr>
          <w:rFonts w:ascii="Times New Roman" w:hAnsi="Times New Roman" w:cs="Times New Roman"/>
          <w:lang w:val="sr-Cyrl-RS"/>
        </w:rPr>
        <w:t>Извор: Подаци добијени од надлежних из локалне самоуправе</w:t>
      </w:r>
    </w:p>
    <w:p w14:paraId="5126FFB7" w14:textId="77777777" w:rsidR="00277BD6" w:rsidRPr="0037568F" w:rsidRDefault="00277BD6" w:rsidP="00277BD6">
      <w:pPr>
        <w:rPr>
          <w:rFonts w:ascii="Times New Roman" w:hAnsi="Times New Roman" w:cs="Times New Roman"/>
          <w:lang w:val="sr-Cyrl-RS"/>
        </w:rPr>
      </w:pPr>
    </w:p>
    <w:sectPr w:rsidR="00277BD6" w:rsidRPr="0037568F" w:rsidSect="00DD11F1">
      <w:footerReference w:type="default" r:id="rId22"/>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2957" w14:textId="77777777" w:rsidR="00586C8A" w:rsidRDefault="00586C8A" w:rsidP="00370143">
      <w:pPr>
        <w:spacing w:after="0" w:line="240" w:lineRule="auto"/>
      </w:pPr>
      <w:r>
        <w:separator/>
      </w:r>
    </w:p>
  </w:endnote>
  <w:endnote w:type="continuationSeparator" w:id="0">
    <w:p w14:paraId="1BFA87BC" w14:textId="77777777" w:rsidR="00586C8A" w:rsidRDefault="00586C8A" w:rsidP="0037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593097"/>
      <w:docPartObj>
        <w:docPartGallery w:val="Page Numbers (Bottom of Page)"/>
        <w:docPartUnique/>
      </w:docPartObj>
    </w:sdtPr>
    <w:sdtEndPr/>
    <w:sdtContent>
      <w:p w14:paraId="687E5C23" w14:textId="77777777" w:rsidR="009D64A2" w:rsidRDefault="009D64A2">
        <w:pPr>
          <w:pStyle w:val="Footer"/>
        </w:pPr>
      </w:p>
      <w:p w14:paraId="1A55A287" w14:textId="77777777" w:rsidR="009D64A2" w:rsidRDefault="009D64A2">
        <w:pPr>
          <w:pStyle w:val="Footer"/>
        </w:pPr>
      </w:p>
      <w:p w14:paraId="3D554B98" w14:textId="52A18AC6" w:rsidR="009D64A2" w:rsidRDefault="009D64A2">
        <w:pPr>
          <w:pStyle w:val="Footer"/>
        </w:pPr>
        <w:r>
          <w:rPr>
            <w:noProof/>
          </w:rPr>
          <mc:AlternateContent>
            <mc:Choice Requires="wps">
              <w:drawing>
                <wp:anchor distT="0" distB="0" distL="114300" distR="114300" simplePos="0" relativeHeight="251660288" behindDoc="0" locked="0" layoutInCell="1" allowOverlap="1" wp14:anchorId="45D8C394" wp14:editId="6422819E">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2C88052" w14:textId="77777777" w:rsidR="009D64A2" w:rsidRDefault="009D64A2">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5D8C3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62C88052" w14:textId="77777777" w:rsidR="009D64A2" w:rsidRDefault="009D64A2">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52C9C33" wp14:editId="14CBB83A">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B803202"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Sq0QEAAIwDAAAOAAAAZHJzL2Uyb0RvYy54bWysU9uO0zAQfUfiHyy/0ySVClXUdIW6LC8L&#10;VOryAVPHSSwcjzV2m/bvGbsXFnhDKJJle3zOzDkzWT2cRiuOmoJB18hqVkqhncLWuL6R31+e3i2l&#10;CBFcCxadbuRZB/mwfvtmNflaz3FA22oSTOJCPflGDjH6uiiCGvQIYYZeOw52SCNEPlJftAQTs4+2&#10;mJfl+2JCaj2h0iHw7eMlKNeZv+u0it+6LugobCO5tphXyus+rcV6BXVP4AejrmXAP1QxgnGc9E71&#10;CBHEgcxfVKNRhAG7OFM4Fth1RumsgdVU5R9qdgN4nbWwOcHfbQr/j1Z9PW5JmLaRcykcjNyiXSQw&#10;/RDFRyKcxAadYxuRxDy5NflQM2jjtpT0qpPb+WdUP4JwuBnA9TpX/XL2TFUlRPEbJB2C55z76Qu2&#10;/AYOEbN1p47GRMmmiFPu0PneIX2KQvHlYlEtqwU3Ut1iBdQ3oKcQP2scRdo0Mlx13AVUOQ0cn0NM&#10;ZUF9A6SsDp+MtXkcrBMT1z7/UJYZEdCaNkXTu0D9fmNJHIEnalmmL4vkyOtnhAfXZrZBQ/vpuo9g&#10;7GXP2a27epPsuBi7x/a8pZtn3PJc5nU800y9Pmf0r59o/RM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G1oBKr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99C5" w14:textId="77777777" w:rsidR="00586C8A" w:rsidRDefault="00586C8A" w:rsidP="00370143">
      <w:pPr>
        <w:spacing w:after="0" w:line="240" w:lineRule="auto"/>
      </w:pPr>
      <w:r>
        <w:separator/>
      </w:r>
    </w:p>
  </w:footnote>
  <w:footnote w:type="continuationSeparator" w:id="0">
    <w:p w14:paraId="58DC468A" w14:textId="77777777" w:rsidR="00586C8A" w:rsidRDefault="00586C8A" w:rsidP="00370143">
      <w:pPr>
        <w:spacing w:after="0" w:line="240" w:lineRule="auto"/>
      </w:pPr>
      <w:r>
        <w:continuationSeparator/>
      </w:r>
    </w:p>
  </w:footnote>
  <w:footnote w:id="1">
    <w:p w14:paraId="6A5D03BD" w14:textId="77777777" w:rsidR="009D64A2" w:rsidRPr="006D1101" w:rsidRDefault="009D64A2" w:rsidP="00BB66CB">
      <w:pPr>
        <w:pStyle w:val="FootnoteText"/>
        <w:rPr>
          <w:sz w:val="18"/>
          <w:szCs w:val="18"/>
          <w:lang w:val="sr-Cyrl-RS"/>
        </w:rPr>
      </w:pPr>
      <w:r w:rsidRPr="006D1101">
        <w:rPr>
          <w:rStyle w:val="FootnoteReference"/>
          <w:sz w:val="18"/>
          <w:szCs w:val="18"/>
        </w:rPr>
        <w:footnoteRef/>
      </w:r>
      <w:r w:rsidRPr="006D1101">
        <w:rPr>
          <w:sz w:val="18"/>
          <w:szCs w:val="18"/>
        </w:rPr>
        <w:t xml:space="preserve"> </w:t>
      </w:r>
      <w:r w:rsidRPr="006D1101">
        <w:rPr>
          <w:sz w:val="18"/>
          <w:szCs w:val="18"/>
          <w:lang w:val="sr-Cyrl-RS"/>
        </w:rPr>
        <w:t>Извор: Устав Републике Србије (''Службени гласник Републике Србије'', бр. 98/2006)</w:t>
      </w:r>
    </w:p>
  </w:footnote>
  <w:footnote w:id="2">
    <w:p w14:paraId="0D656465" w14:textId="77777777" w:rsidR="009D64A2" w:rsidRPr="006D1101" w:rsidRDefault="009D64A2" w:rsidP="00BB66CB">
      <w:pPr>
        <w:pStyle w:val="FootnoteText"/>
        <w:rPr>
          <w:sz w:val="18"/>
          <w:szCs w:val="18"/>
          <w:lang w:val="sr-Cyrl-RS"/>
        </w:rPr>
      </w:pPr>
      <w:r w:rsidRPr="006D1101">
        <w:rPr>
          <w:rStyle w:val="FootnoteReference"/>
          <w:sz w:val="18"/>
          <w:szCs w:val="18"/>
        </w:rPr>
        <w:footnoteRef/>
      </w:r>
      <w:r w:rsidRPr="006D1101">
        <w:rPr>
          <w:sz w:val="18"/>
          <w:szCs w:val="18"/>
        </w:rPr>
        <w:t xml:space="preserve"> </w:t>
      </w:r>
      <w:r w:rsidRPr="006D1101">
        <w:rPr>
          <w:sz w:val="18"/>
          <w:szCs w:val="18"/>
          <w:lang w:val="sr-Cyrl-RS"/>
        </w:rPr>
        <w:t xml:space="preserve">Извор: </w:t>
      </w:r>
      <w:r w:rsidRPr="006D1101">
        <w:rPr>
          <w:sz w:val="18"/>
          <w:szCs w:val="18"/>
        </w:rPr>
        <w:t>Закон о локалној самоуправи (''Службени гласник Републике Србије'', бр. 129/2007, 83/2014 – др. закон, 101/2016 – др. закон, 47/2018 i 111/2021 – др. закон)</w:t>
      </w:r>
    </w:p>
  </w:footnote>
  <w:footnote w:id="3">
    <w:p w14:paraId="05C93E67" w14:textId="77777777" w:rsidR="009D64A2" w:rsidRPr="006D1101" w:rsidRDefault="009D64A2" w:rsidP="00BB66CB">
      <w:pPr>
        <w:pStyle w:val="FootnoteText"/>
        <w:rPr>
          <w:sz w:val="18"/>
          <w:szCs w:val="18"/>
          <w:lang w:val="sr-Cyrl-RS"/>
        </w:rPr>
      </w:pPr>
      <w:r w:rsidRPr="006D1101">
        <w:rPr>
          <w:rStyle w:val="FootnoteReference"/>
          <w:sz w:val="18"/>
          <w:szCs w:val="18"/>
        </w:rPr>
        <w:footnoteRef/>
      </w:r>
      <w:r w:rsidRPr="006D1101">
        <w:rPr>
          <w:sz w:val="18"/>
          <w:szCs w:val="18"/>
        </w:rPr>
        <w:t xml:space="preserve"> Законом о комуналним делатностима (''Службени гласник Републике Србије'', бр. 88/2011, 104/2016 и 95/2018)</w:t>
      </w:r>
    </w:p>
  </w:footnote>
  <w:footnote w:id="4">
    <w:p w14:paraId="146BA261" w14:textId="77777777" w:rsidR="009D64A2" w:rsidRPr="006D1101" w:rsidRDefault="009D64A2" w:rsidP="00BB66CB">
      <w:pPr>
        <w:pStyle w:val="FootnoteText"/>
        <w:rPr>
          <w:sz w:val="18"/>
          <w:szCs w:val="18"/>
          <w:lang w:val="sr-Cyrl-RS"/>
        </w:rPr>
      </w:pPr>
      <w:r w:rsidRPr="006D1101">
        <w:rPr>
          <w:rStyle w:val="FootnoteReference"/>
          <w:sz w:val="18"/>
          <w:szCs w:val="18"/>
        </w:rPr>
        <w:footnoteRef/>
      </w:r>
      <w:r w:rsidRPr="006D1101">
        <w:rPr>
          <w:sz w:val="18"/>
          <w:szCs w:val="18"/>
        </w:rPr>
        <w:t xml:space="preserve"> </w:t>
      </w:r>
      <w:r w:rsidRPr="006D1101">
        <w:rPr>
          <w:sz w:val="18"/>
          <w:szCs w:val="18"/>
          <w:lang w:val="sr-Cyrl-RS"/>
        </w:rPr>
        <w:t>Извор: Надлежности и капацитети локалне самоуправе и организација цивилног друштва за примену европских стандарда у области животне средине, Европски покрет у Србији, Београд, 2012. године</w:t>
      </w:r>
    </w:p>
  </w:footnote>
  <w:footnote w:id="5">
    <w:p w14:paraId="0041161E" w14:textId="7554F925" w:rsidR="009D64A2" w:rsidRPr="00AD0ABF" w:rsidRDefault="009D64A2" w:rsidP="00BB66CB">
      <w:pPr>
        <w:pStyle w:val="FootnoteText"/>
        <w:rPr>
          <w:lang w:val="sr-Cyrl-RS"/>
        </w:rPr>
      </w:pPr>
      <w:r w:rsidRPr="006D1101">
        <w:rPr>
          <w:rStyle w:val="FootnoteReference"/>
          <w:sz w:val="18"/>
          <w:szCs w:val="18"/>
        </w:rPr>
        <w:footnoteRef/>
      </w:r>
      <w:r w:rsidRPr="006D1101">
        <w:rPr>
          <w:sz w:val="18"/>
          <w:szCs w:val="18"/>
        </w:rPr>
        <w:t xml:space="preserve"> </w:t>
      </w:r>
      <w:bookmarkStart w:id="2" w:name="_Hlk95302163"/>
      <w:r w:rsidRPr="006D1101">
        <w:rPr>
          <w:sz w:val="18"/>
          <w:szCs w:val="18"/>
          <w:lang w:val="sr-Cyrl-RS"/>
        </w:rPr>
        <w:t xml:space="preserve">Извор: Званична интернет презентација Општине </w:t>
      </w:r>
      <w:r>
        <w:rPr>
          <w:sz w:val="18"/>
          <w:szCs w:val="18"/>
          <w:lang w:val="sr-Cyrl-RS"/>
        </w:rPr>
        <w:t>Пријепоље</w:t>
      </w:r>
      <w:r w:rsidRPr="006D1101">
        <w:rPr>
          <w:sz w:val="18"/>
          <w:szCs w:val="18"/>
          <w:lang w:val="sr-Cyrl-RS"/>
        </w:rPr>
        <w:t>, Расположиво на:</w:t>
      </w:r>
      <w:bookmarkEnd w:id="2"/>
      <w:r>
        <w:rPr>
          <w:sz w:val="18"/>
          <w:szCs w:val="18"/>
          <w:lang w:val="sr-Cyrl-RS"/>
        </w:rPr>
        <w:t xml:space="preserve"> </w:t>
      </w:r>
      <w:hyperlink r:id="rId1" w:history="1">
        <w:r w:rsidRPr="00CC10FD">
          <w:rPr>
            <w:rStyle w:val="Hyperlink"/>
            <w:sz w:val="18"/>
            <w:szCs w:val="18"/>
            <w:lang w:val="sr-Cyrl-RS"/>
          </w:rPr>
          <w:t>https://www.prijepolje.ls.gov.rs</w:t>
        </w:r>
      </w:hyperlink>
      <w:r>
        <w:rPr>
          <w:sz w:val="18"/>
          <w:szCs w:val="18"/>
          <w:lang w:val="sr-Cyrl-RS"/>
        </w:rPr>
        <w:t xml:space="preserve"> </w:t>
      </w:r>
    </w:p>
  </w:footnote>
  <w:footnote w:id="6">
    <w:p w14:paraId="2BDFF277" w14:textId="77777777" w:rsidR="009D64A2" w:rsidRPr="009C4A48" w:rsidRDefault="009D64A2" w:rsidP="00987AEF">
      <w:pPr>
        <w:pStyle w:val="FootnoteText"/>
        <w:rPr>
          <w:sz w:val="18"/>
          <w:szCs w:val="18"/>
          <w:lang w:val="sr-Cyrl-RS"/>
        </w:rPr>
      </w:pPr>
      <w:r w:rsidRPr="009C4A48">
        <w:rPr>
          <w:rStyle w:val="FootnoteReference"/>
          <w:sz w:val="18"/>
          <w:szCs w:val="18"/>
        </w:rPr>
        <w:footnoteRef/>
      </w:r>
      <w:r w:rsidRPr="009C4A48">
        <w:rPr>
          <w:sz w:val="18"/>
          <w:szCs w:val="18"/>
        </w:rPr>
        <w:t xml:space="preserve"> </w:t>
      </w:r>
      <w:bookmarkStart w:id="7" w:name="_Hlk102132484"/>
      <w:r w:rsidRPr="009C4A48">
        <w:rPr>
          <w:sz w:val="18"/>
          <w:szCs w:val="18"/>
          <w:lang w:val="sr-Cyrl-RS"/>
        </w:rPr>
        <w:t xml:space="preserve">Извор: Аналитички сервис ЈЛС, </w:t>
      </w:r>
      <w:hyperlink r:id="rId2" w:history="1">
        <w:r w:rsidRPr="009C4A48">
          <w:rPr>
            <w:rStyle w:val="Hyperlink"/>
            <w:rFonts w:cstheme="minorHAnsi"/>
            <w:iCs/>
            <w:noProof/>
            <w:sz w:val="18"/>
            <w:szCs w:val="18"/>
            <w:lang w:val="sr-Cyrl-RS"/>
          </w:rPr>
          <w:t>https://rsjp.gov.rs/cir/analiticki-servis</w:t>
        </w:r>
      </w:hyperlink>
      <w:bookmarkEnd w:id="7"/>
      <w:r w:rsidRPr="009C4A48">
        <w:rPr>
          <w:rFonts w:cstheme="minorHAnsi"/>
          <w:iCs/>
          <w:noProof/>
          <w:sz w:val="18"/>
          <w:szCs w:val="18"/>
          <w:lang w:val="sr-Cyrl-RS"/>
        </w:rPr>
        <w:t xml:space="preserve"> </w:t>
      </w:r>
    </w:p>
  </w:footnote>
  <w:footnote w:id="7">
    <w:p w14:paraId="3D88964D" w14:textId="12F1C450" w:rsidR="009D64A2" w:rsidRPr="003841A4" w:rsidRDefault="009D64A2">
      <w:pPr>
        <w:pStyle w:val="FootnoteText"/>
        <w:rPr>
          <w:sz w:val="18"/>
          <w:szCs w:val="18"/>
          <w:lang w:val="sr-Cyrl-RS"/>
        </w:rPr>
      </w:pPr>
      <w:r w:rsidRPr="003841A4">
        <w:rPr>
          <w:rStyle w:val="FootnoteReference"/>
          <w:sz w:val="18"/>
          <w:szCs w:val="18"/>
        </w:rPr>
        <w:footnoteRef/>
      </w:r>
      <w:r w:rsidRPr="003841A4">
        <w:rPr>
          <w:sz w:val="18"/>
          <w:szCs w:val="18"/>
        </w:rPr>
        <w:t xml:space="preserve"> </w:t>
      </w:r>
      <w:r w:rsidRPr="003841A4">
        <w:rPr>
          <w:sz w:val="18"/>
          <w:szCs w:val="18"/>
          <w:lang w:val="sr-Cyrl-RS"/>
        </w:rPr>
        <w:t xml:space="preserve">Извор: Попис становништва, домаћинстава и станова 2011. у Републици Србији, Станови према својини и основу по којем домаћинства користе стан, </w:t>
      </w:r>
      <w:r>
        <w:rPr>
          <w:sz w:val="18"/>
          <w:szCs w:val="18"/>
          <w:lang w:val="sr-Cyrl-RS"/>
        </w:rPr>
        <w:t>Републички завод за статистику, Београд, 2013. године</w:t>
      </w:r>
    </w:p>
  </w:footnote>
  <w:footnote w:id="8">
    <w:p w14:paraId="4D63ABD3" w14:textId="0BD53EF3" w:rsidR="009D64A2" w:rsidRPr="00E57D78" w:rsidRDefault="009D64A2">
      <w:pPr>
        <w:pStyle w:val="FootnoteText"/>
        <w:rPr>
          <w:sz w:val="18"/>
          <w:szCs w:val="18"/>
          <w:lang w:val="sr-Cyrl-RS"/>
        </w:rPr>
      </w:pPr>
      <w:r w:rsidRPr="00E57D78">
        <w:rPr>
          <w:rStyle w:val="FootnoteReference"/>
          <w:sz w:val="18"/>
          <w:szCs w:val="18"/>
        </w:rPr>
        <w:footnoteRef/>
      </w:r>
      <w:r w:rsidRPr="00E57D78">
        <w:rPr>
          <w:sz w:val="18"/>
          <w:szCs w:val="18"/>
        </w:rPr>
        <w:t xml:space="preserve"> Извор:</w:t>
      </w:r>
      <w:r w:rsidRPr="00E57D78">
        <w:rPr>
          <w:sz w:val="18"/>
          <w:szCs w:val="18"/>
          <w:lang w:val="sr-Cyrl-RS"/>
        </w:rPr>
        <w:t xml:space="preserve"> Подаци добијени од надлежних у ЈКП ''Лим'' у општини Пријепоље</w:t>
      </w:r>
    </w:p>
  </w:footnote>
  <w:footnote w:id="9">
    <w:p w14:paraId="6F842730" w14:textId="54038339" w:rsidR="009D64A2" w:rsidRPr="00B56709" w:rsidRDefault="009D64A2">
      <w:pPr>
        <w:pStyle w:val="FootnoteText"/>
        <w:rPr>
          <w:sz w:val="18"/>
          <w:szCs w:val="18"/>
          <w:lang w:val="sr-Cyrl-RS"/>
        </w:rPr>
      </w:pPr>
      <w:r>
        <w:rPr>
          <w:rStyle w:val="FootnoteReference"/>
        </w:rPr>
        <w:footnoteRef/>
      </w:r>
      <w:r>
        <w:t xml:space="preserve"> </w:t>
      </w:r>
      <w:bookmarkStart w:id="16" w:name="_Hlk102054338"/>
      <w:r w:rsidRPr="00E57D78">
        <w:rPr>
          <w:sz w:val="18"/>
          <w:szCs w:val="18"/>
        </w:rPr>
        <w:t>Извор:</w:t>
      </w:r>
      <w:r w:rsidRPr="00E57D78">
        <w:rPr>
          <w:sz w:val="18"/>
          <w:szCs w:val="18"/>
          <w:lang w:val="sr-Cyrl-RS"/>
        </w:rPr>
        <w:t xml:space="preserve"> Подаци добијени од надлежних у ЈКП ''Лим'' у општини Пријепоље</w:t>
      </w:r>
      <w:bookmarkEnd w:id="16"/>
    </w:p>
  </w:footnote>
  <w:footnote w:id="10">
    <w:p w14:paraId="32A927B2" w14:textId="61382BD4" w:rsidR="009D64A2" w:rsidRPr="001B0155" w:rsidRDefault="009D64A2">
      <w:pPr>
        <w:pStyle w:val="FootnoteText"/>
        <w:rPr>
          <w:lang w:val="sr-Cyrl-RS"/>
        </w:rPr>
      </w:pPr>
      <w:r>
        <w:rPr>
          <w:rStyle w:val="FootnoteReference"/>
        </w:rPr>
        <w:footnoteRef/>
      </w:r>
      <w:r>
        <w:t xml:space="preserve"> </w:t>
      </w:r>
      <w:bookmarkStart w:id="18" w:name="_Hlk102058426"/>
      <w:bookmarkStart w:id="19" w:name="_Hlk102056211"/>
      <w:r w:rsidRPr="00E57D78">
        <w:rPr>
          <w:sz w:val="18"/>
          <w:szCs w:val="18"/>
        </w:rPr>
        <w:t>Извор:</w:t>
      </w:r>
      <w:r w:rsidRPr="00E57D78">
        <w:rPr>
          <w:sz w:val="18"/>
          <w:szCs w:val="18"/>
          <w:lang w:val="sr-Cyrl-RS"/>
        </w:rPr>
        <w:t xml:space="preserve"> Подаци добијени од надлежних у ЈКП ''Лим'' у општини Пријепоље</w:t>
      </w:r>
      <w:bookmarkEnd w:id="18"/>
    </w:p>
    <w:bookmarkEnd w:id="19"/>
  </w:footnote>
  <w:footnote w:id="11">
    <w:p w14:paraId="3E4C4844" w14:textId="474BCB25" w:rsidR="009D64A2" w:rsidRPr="000F3917" w:rsidRDefault="009D64A2">
      <w:pPr>
        <w:pStyle w:val="FootnoteText"/>
        <w:rPr>
          <w:sz w:val="18"/>
          <w:szCs w:val="18"/>
          <w:lang w:val="sr-Cyrl-RS"/>
        </w:rPr>
      </w:pPr>
      <w:r>
        <w:rPr>
          <w:rStyle w:val="FootnoteReference"/>
        </w:rPr>
        <w:footnoteRef/>
      </w:r>
      <w:r>
        <w:t xml:space="preserve"> </w:t>
      </w:r>
      <w:r w:rsidRPr="00E57D78">
        <w:rPr>
          <w:sz w:val="18"/>
          <w:szCs w:val="18"/>
        </w:rPr>
        <w:t>Извор:</w:t>
      </w:r>
      <w:r w:rsidRPr="00E57D78">
        <w:rPr>
          <w:sz w:val="18"/>
          <w:szCs w:val="18"/>
          <w:lang w:val="sr-Cyrl-RS"/>
        </w:rPr>
        <w:t xml:space="preserve"> Подаци добијени од надлежних у ЈКП ''Лим'' у општини Пријепоље</w:t>
      </w:r>
    </w:p>
  </w:footnote>
  <w:footnote w:id="12">
    <w:p w14:paraId="26F973C2" w14:textId="1966EFA0" w:rsidR="009D64A2" w:rsidRPr="00985179" w:rsidRDefault="009D64A2">
      <w:pPr>
        <w:pStyle w:val="FootnoteText"/>
        <w:rPr>
          <w:lang w:val="sr-Cyrl-RS"/>
        </w:rPr>
      </w:pPr>
      <w:r>
        <w:rPr>
          <w:rStyle w:val="FootnoteReference"/>
        </w:rPr>
        <w:footnoteRef/>
      </w:r>
      <w:r>
        <w:t xml:space="preserve"> </w:t>
      </w:r>
      <w:r w:rsidRPr="00E57D78">
        <w:rPr>
          <w:sz w:val="18"/>
          <w:szCs w:val="18"/>
        </w:rPr>
        <w:t>Извор:</w:t>
      </w:r>
      <w:r w:rsidRPr="00E57D78">
        <w:rPr>
          <w:sz w:val="18"/>
          <w:szCs w:val="18"/>
          <w:lang w:val="sr-Cyrl-RS"/>
        </w:rPr>
        <w:t xml:space="preserve"> Подаци добијени од надлежних у ЈКП ''Лим'' у општини Пријепоље</w:t>
      </w:r>
    </w:p>
  </w:footnote>
  <w:footnote w:id="13">
    <w:p w14:paraId="19AC01D2" w14:textId="038B3C5B" w:rsidR="009D64A2" w:rsidRPr="005678EC" w:rsidRDefault="009D64A2" w:rsidP="005678EC">
      <w:pPr>
        <w:pStyle w:val="FootnoteText"/>
        <w:rPr>
          <w:sz w:val="18"/>
          <w:szCs w:val="18"/>
          <w:lang w:val="sr-Cyrl-RS"/>
        </w:rPr>
      </w:pPr>
      <w:r w:rsidRPr="005678EC">
        <w:rPr>
          <w:rStyle w:val="FootnoteReference"/>
          <w:sz w:val="18"/>
          <w:szCs w:val="18"/>
        </w:rPr>
        <w:footnoteRef/>
      </w:r>
      <w:r w:rsidRPr="005678EC">
        <w:rPr>
          <w:sz w:val="18"/>
          <w:szCs w:val="18"/>
        </w:rPr>
        <w:t xml:space="preserve"> </w:t>
      </w:r>
      <w:bookmarkStart w:id="20" w:name="_Hlk102117879"/>
      <w:r w:rsidRPr="005678EC">
        <w:rPr>
          <w:sz w:val="18"/>
          <w:szCs w:val="18"/>
        </w:rPr>
        <w:t>Извор:</w:t>
      </w:r>
      <w:r w:rsidRPr="005678EC">
        <w:rPr>
          <w:sz w:val="18"/>
          <w:szCs w:val="18"/>
          <w:lang w:val="sr-Cyrl-RS"/>
        </w:rPr>
        <w:t xml:space="preserve"> Подаци добијени од надлежних у ЈКП ''Лим'' у општини Пријепоље</w:t>
      </w:r>
      <w:bookmarkEnd w:id="20"/>
    </w:p>
  </w:footnote>
  <w:footnote w:id="14">
    <w:p w14:paraId="010F5BE3" w14:textId="4A9E4D62" w:rsidR="009D64A2" w:rsidRPr="005678EC" w:rsidRDefault="009D64A2" w:rsidP="005678EC">
      <w:pPr>
        <w:pStyle w:val="FootnoteText"/>
        <w:rPr>
          <w:sz w:val="18"/>
          <w:szCs w:val="18"/>
        </w:rPr>
      </w:pPr>
      <w:r w:rsidRPr="005678EC">
        <w:rPr>
          <w:rStyle w:val="FootnoteReference"/>
          <w:sz w:val="18"/>
          <w:szCs w:val="18"/>
        </w:rPr>
        <w:footnoteRef/>
      </w:r>
      <w:r w:rsidRPr="005678EC">
        <w:rPr>
          <w:sz w:val="18"/>
          <w:szCs w:val="18"/>
        </w:rPr>
        <w:t xml:space="preserve"> Извор:</w:t>
      </w:r>
      <w:r w:rsidRPr="005678EC">
        <w:rPr>
          <w:sz w:val="18"/>
          <w:szCs w:val="18"/>
          <w:lang w:val="sr-Cyrl-RS"/>
        </w:rPr>
        <w:t xml:space="preserve"> Подаци добијени од надлежних у ЈКП ''Лим'' у општини Пријепоље</w:t>
      </w:r>
    </w:p>
  </w:footnote>
  <w:footnote w:id="15">
    <w:p w14:paraId="199506D3" w14:textId="4CB7AB2D" w:rsidR="009D64A2" w:rsidRPr="005678EC" w:rsidRDefault="009D64A2" w:rsidP="005678EC">
      <w:pPr>
        <w:pStyle w:val="FootnoteText"/>
        <w:rPr>
          <w:sz w:val="18"/>
          <w:szCs w:val="18"/>
          <w:lang w:val="sr-Cyrl-RS"/>
        </w:rPr>
      </w:pPr>
      <w:r w:rsidRPr="005678EC">
        <w:rPr>
          <w:rStyle w:val="FootnoteReference"/>
          <w:sz w:val="18"/>
          <w:szCs w:val="18"/>
        </w:rPr>
        <w:footnoteRef/>
      </w:r>
      <w:r w:rsidRPr="005678EC">
        <w:rPr>
          <w:sz w:val="18"/>
          <w:szCs w:val="18"/>
        </w:rPr>
        <w:t xml:space="preserve"> Извор:</w:t>
      </w:r>
      <w:r w:rsidRPr="005678EC">
        <w:rPr>
          <w:sz w:val="18"/>
          <w:szCs w:val="18"/>
          <w:lang w:val="sr-Cyrl-RS"/>
        </w:rPr>
        <w:t xml:space="preserve"> Подаци добијени од надлежних у ЈКП ''Лим'' у општини Пријепоље</w:t>
      </w:r>
    </w:p>
  </w:footnote>
  <w:footnote w:id="16">
    <w:p w14:paraId="36452DAD" w14:textId="3E59D113" w:rsidR="009D64A2" w:rsidRPr="005678EC" w:rsidRDefault="009D64A2" w:rsidP="005678EC">
      <w:pPr>
        <w:pStyle w:val="FootnoteText"/>
        <w:rPr>
          <w:sz w:val="18"/>
          <w:szCs w:val="18"/>
          <w:lang w:val="sr-Cyrl-RS"/>
        </w:rPr>
      </w:pPr>
      <w:r w:rsidRPr="005678EC">
        <w:rPr>
          <w:rStyle w:val="FootnoteReference"/>
          <w:sz w:val="18"/>
          <w:szCs w:val="18"/>
        </w:rPr>
        <w:footnoteRef/>
      </w:r>
      <w:r w:rsidRPr="005678EC">
        <w:rPr>
          <w:sz w:val="18"/>
          <w:szCs w:val="18"/>
        </w:rPr>
        <w:t xml:space="preserve"> Извор:</w:t>
      </w:r>
      <w:r w:rsidRPr="005678EC">
        <w:rPr>
          <w:sz w:val="18"/>
          <w:szCs w:val="18"/>
          <w:lang w:val="sr-Cyrl-RS"/>
        </w:rPr>
        <w:t xml:space="preserve"> Подаци добијени од надлежних у ЈКП ''Лим'' у општини Пријепоље</w:t>
      </w:r>
    </w:p>
  </w:footnote>
  <w:footnote w:id="17">
    <w:p w14:paraId="3C9F62DF" w14:textId="6B321664" w:rsidR="009D64A2" w:rsidRPr="005678EC" w:rsidRDefault="009D64A2" w:rsidP="005678EC">
      <w:pPr>
        <w:pStyle w:val="FootnoteText"/>
        <w:rPr>
          <w:sz w:val="18"/>
          <w:szCs w:val="18"/>
          <w:lang w:val="sr-Cyrl-RS"/>
        </w:rPr>
      </w:pPr>
      <w:r w:rsidRPr="005678EC">
        <w:rPr>
          <w:rStyle w:val="FootnoteReference"/>
          <w:sz w:val="18"/>
          <w:szCs w:val="18"/>
        </w:rPr>
        <w:footnoteRef/>
      </w:r>
      <w:r w:rsidRPr="005678EC">
        <w:rPr>
          <w:sz w:val="18"/>
          <w:szCs w:val="18"/>
          <w:lang w:val="sr-Cyrl-RS"/>
        </w:rPr>
        <w:t xml:space="preserve"> </w:t>
      </w:r>
      <w:r>
        <w:rPr>
          <w:sz w:val="18"/>
          <w:szCs w:val="18"/>
          <w:lang w:val="sr-Cyrl-RS"/>
        </w:rPr>
        <w:t>Извор: Просторни план Републике Србије од 2021. до 2035. године, Нацрт, Република Србија, Министарство грађевинарства, саобраћаја и инфраструктуре, Београд, 2021. године</w:t>
      </w:r>
    </w:p>
  </w:footnote>
  <w:footnote w:id="18">
    <w:p w14:paraId="02DC4065" w14:textId="3E808CA4" w:rsidR="009D64A2" w:rsidRPr="005678EC" w:rsidRDefault="009D64A2" w:rsidP="005678EC">
      <w:pPr>
        <w:pStyle w:val="FootnoteText"/>
        <w:rPr>
          <w:sz w:val="18"/>
          <w:szCs w:val="18"/>
          <w:lang w:val="sr-Cyrl-RS"/>
        </w:rPr>
      </w:pPr>
      <w:r w:rsidRPr="005678EC">
        <w:rPr>
          <w:rStyle w:val="FootnoteReference"/>
          <w:sz w:val="18"/>
          <w:szCs w:val="18"/>
        </w:rPr>
        <w:footnoteRef/>
      </w:r>
      <w:r w:rsidRPr="005678EC">
        <w:rPr>
          <w:sz w:val="18"/>
          <w:szCs w:val="18"/>
        </w:rPr>
        <w:t xml:space="preserve"> Извор: Извештај о здравственој исправности воде за пиће јавних водовода и водних објеката у Републици Србији за 2020. годину, Институт за јавно здравље Србије ''Др Милан Јовановић Батут'', Београд, 2021. </w:t>
      </w:r>
      <w:r w:rsidRPr="005678EC">
        <w:rPr>
          <w:sz w:val="18"/>
          <w:szCs w:val="18"/>
          <w:lang w:val="sr-Cyrl-RS"/>
        </w:rPr>
        <w:t>г</w:t>
      </w:r>
      <w:r w:rsidRPr="005678EC">
        <w:rPr>
          <w:sz w:val="18"/>
          <w:szCs w:val="18"/>
        </w:rPr>
        <w:t>одине</w:t>
      </w:r>
      <w:r w:rsidRPr="005678EC">
        <w:rPr>
          <w:sz w:val="18"/>
          <w:szCs w:val="18"/>
          <w:lang w:val="sr-Cyrl-RS"/>
        </w:rPr>
        <w:t xml:space="preserve">  </w:t>
      </w:r>
    </w:p>
  </w:footnote>
  <w:footnote w:id="19">
    <w:p w14:paraId="428970B5" w14:textId="2D97B03A" w:rsidR="009D64A2" w:rsidRPr="005678EC" w:rsidRDefault="009D64A2" w:rsidP="005678EC">
      <w:pPr>
        <w:pStyle w:val="FootnoteText"/>
        <w:rPr>
          <w:sz w:val="18"/>
          <w:szCs w:val="18"/>
          <w:lang w:val="sr-Cyrl-RS"/>
        </w:rPr>
      </w:pPr>
      <w:r w:rsidRPr="005678EC">
        <w:rPr>
          <w:rStyle w:val="FootnoteReference"/>
          <w:sz w:val="18"/>
          <w:szCs w:val="18"/>
        </w:rPr>
        <w:footnoteRef/>
      </w:r>
      <w:r w:rsidRPr="005678EC">
        <w:rPr>
          <w:sz w:val="18"/>
          <w:szCs w:val="18"/>
        </w:rPr>
        <w:t xml:space="preserve"> Извор: Аналитички сервис ЈЛС, </w:t>
      </w:r>
      <w:hyperlink r:id="rId3" w:history="1">
        <w:r w:rsidRPr="00A57803">
          <w:rPr>
            <w:rStyle w:val="Hyperlink"/>
            <w:sz w:val="18"/>
            <w:szCs w:val="18"/>
          </w:rPr>
          <w:t>https://rsjp.gov.rs/cir/analiticki-servis</w:t>
        </w:r>
      </w:hyperlink>
      <w:r>
        <w:rPr>
          <w:sz w:val="18"/>
          <w:szCs w:val="18"/>
        </w:rPr>
        <w:t xml:space="preserve"> </w:t>
      </w:r>
    </w:p>
  </w:footnote>
  <w:footnote w:id="20">
    <w:p w14:paraId="545763AE" w14:textId="64A56FEA" w:rsidR="009D64A2" w:rsidRPr="00C510CA" w:rsidRDefault="009D64A2">
      <w:pPr>
        <w:pStyle w:val="FootnoteText"/>
        <w:rPr>
          <w:sz w:val="18"/>
          <w:szCs w:val="18"/>
          <w:lang w:val="sr-Cyrl-RS"/>
        </w:rPr>
      </w:pPr>
      <w:r w:rsidRPr="00C510CA">
        <w:rPr>
          <w:rStyle w:val="FootnoteReference"/>
          <w:sz w:val="18"/>
          <w:szCs w:val="18"/>
        </w:rPr>
        <w:footnoteRef/>
      </w:r>
      <w:r w:rsidRPr="00C510CA">
        <w:rPr>
          <w:sz w:val="18"/>
          <w:szCs w:val="18"/>
        </w:rPr>
        <w:t xml:space="preserve"> </w:t>
      </w:r>
      <w:bookmarkStart w:id="28" w:name="_Hlk96689235"/>
      <w:r w:rsidRPr="00C510CA">
        <w:rPr>
          <w:sz w:val="18"/>
          <w:szCs w:val="18"/>
          <w:lang w:val="sr-Cyrl-RS"/>
        </w:rPr>
        <w:t xml:space="preserve">Извор: Званична интернет презентација општине Пријепоље, Расположиво на: </w:t>
      </w:r>
      <w:hyperlink r:id="rId4" w:history="1">
        <w:r w:rsidRPr="00C510CA">
          <w:rPr>
            <w:rStyle w:val="Hyperlink"/>
            <w:sz w:val="18"/>
            <w:szCs w:val="18"/>
            <w:lang w:val="sr-Cyrl-RS"/>
          </w:rPr>
          <w:t>https://prijepolje.ls.gov.rs/naslovna</w:t>
        </w:r>
      </w:hyperlink>
      <w:r w:rsidRPr="00C510CA">
        <w:rPr>
          <w:sz w:val="18"/>
          <w:szCs w:val="18"/>
          <w:lang w:val="sr-Cyrl-RS"/>
        </w:rPr>
        <w:t xml:space="preserve"> </w:t>
      </w:r>
    </w:p>
    <w:bookmarkEnd w:id="28"/>
  </w:footnote>
  <w:footnote w:id="21">
    <w:p w14:paraId="7D8E7E77" w14:textId="0F1816B4" w:rsidR="009D64A2" w:rsidRPr="00C510CA" w:rsidRDefault="009D64A2">
      <w:pPr>
        <w:pStyle w:val="FootnoteText"/>
        <w:rPr>
          <w:sz w:val="18"/>
          <w:szCs w:val="18"/>
          <w:lang w:val="sr-Cyrl-RS"/>
        </w:rPr>
      </w:pPr>
      <w:r w:rsidRPr="00C510CA">
        <w:rPr>
          <w:rStyle w:val="FootnoteReference"/>
          <w:sz w:val="18"/>
          <w:szCs w:val="18"/>
        </w:rPr>
        <w:footnoteRef/>
      </w:r>
      <w:r w:rsidRPr="00C510CA">
        <w:rPr>
          <w:sz w:val="18"/>
          <w:szCs w:val="18"/>
        </w:rPr>
        <w:t xml:space="preserve"> </w:t>
      </w:r>
      <w:r w:rsidRPr="00C510CA">
        <w:rPr>
          <w:sz w:val="18"/>
          <w:szCs w:val="18"/>
          <w:lang w:val="sr-Cyrl-RS"/>
        </w:rPr>
        <w:t>Извор: Подаци добијени од надлежних из локалне самоуправе</w:t>
      </w:r>
    </w:p>
  </w:footnote>
  <w:footnote w:id="22">
    <w:p w14:paraId="767DD4F9" w14:textId="672A65EF" w:rsidR="009D64A2" w:rsidRPr="00C510CA" w:rsidRDefault="009D64A2">
      <w:pPr>
        <w:pStyle w:val="FootnoteText"/>
        <w:rPr>
          <w:sz w:val="18"/>
          <w:szCs w:val="18"/>
        </w:rPr>
      </w:pPr>
      <w:r w:rsidRPr="00C510CA">
        <w:rPr>
          <w:rStyle w:val="FootnoteReference"/>
          <w:sz w:val="18"/>
          <w:szCs w:val="18"/>
        </w:rPr>
        <w:footnoteRef/>
      </w:r>
      <w:r w:rsidRPr="00C510CA">
        <w:rPr>
          <w:sz w:val="18"/>
          <w:szCs w:val="18"/>
        </w:rPr>
        <w:t xml:space="preserve"> </w:t>
      </w:r>
      <w:bookmarkStart w:id="32" w:name="_Hlk96687014"/>
      <w:r w:rsidRPr="00C510CA">
        <w:rPr>
          <w:sz w:val="18"/>
          <w:szCs w:val="18"/>
          <w:lang w:val="sr-Cyrl-RS"/>
        </w:rPr>
        <w:t>Извор: Просторни план општине Пријепоље, ЈП Дирекција за урбанизам Крагујевац, Крагујевац, 2011. године</w:t>
      </w:r>
    </w:p>
    <w:bookmarkEnd w:id="32"/>
  </w:footnote>
  <w:footnote w:id="23">
    <w:p w14:paraId="1F07A4A7" w14:textId="065073D2" w:rsidR="009D64A2" w:rsidRPr="00C510CA" w:rsidRDefault="009D64A2">
      <w:pPr>
        <w:pStyle w:val="FootnoteText"/>
        <w:rPr>
          <w:sz w:val="18"/>
          <w:szCs w:val="18"/>
          <w:lang w:val="sr-Cyrl-RS"/>
        </w:rPr>
      </w:pPr>
      <w:r w:rsidRPr="00C510CA">
        <w:rPr>
          <w:rStyle w:val="FootnoteReference"/>
          <w:sz w:val="18"/>
          <w:szCs w:val="18"/>
        </w:rPr>
        <w:footnoteRef/>
      </w:r>
      <w:r w:rsidRPr="00C510CA">
        <w:rPr>
          <w:sz w:val="18"/>
          <w:szCs w:val="18"/>
        </w:rPr>
        <w:t xml:space="preserve"> </w:t>
      </w:r>
      <w:r w:rsidRPr="00C510CA">
        <w:rPr>
          <w:sz w:val="18"/>
          <w:szCs w:val="18"/>
          <w:lang w:val="sr-Cyrl-RS"/>
        </w:rPr>
        <w:t>Извор: Уредба о категоризацији државних путева (</w:t>
      </w:r>
      <w:r>
        <w:rPr>
          <w:sz w:val="18"/>
          <w:szCs w:val="18"/>
          <w:lang w:val="sr-Cyrl-RS"/>
        </w:rPr>
        <w:t>''</w:t>
      </w:r>
      <w:r w:rsidRPr="00C510CA">
        <w:rPr>
          <w:sz w:val="18"/>
          <w:szCs w:val="18"/>
          <w:lang w:val="sr-Cyrl-RS"/>
        </w:rPr>
        <w:t>Сл</w:t>
      </w:r>
      <w:r>
        <w:rPr>
          <w:sz w:val="18"/>
          <w:szCs w:val="18"/>
          <w:lang w:val="sr-Cyrl-RS"/>
        </w:rPr>
        <w:t xml:space="preserve">ужбени гласник Републике Србије, бр. </w:t>
      </w:r>
      <w:r w:rsidRPr="00C510CA">
        <w:rPr>
          <w:sz w:val="18"/>
          <w:szCs w:val="18"/>
          <w:lang w:val="sr-Cyrl-RS"/>
        </w:rPr>
        <w:t>105/13, 119/13,93/2015)</w:t>
      </w:r>
    </w:p>
  </w:footnote>
  <w:footnote w:id="24">
    <w:p w14:paraId="6F1725B6" w14:textId="04584F65" w:rsidR="009D64A2" w:rsidRPr="00C510CA" w:rsidRDefault="009D64A2" w:rsidP="00706BA2">
      <w:pPr>
        <w:pStyle w:val="FootnoteText"/>
        <w:tabs>
          <w:tab w:val="left" w:pos="1092"/>
        </w:tabs>
        <w:rPr>
          <w:sz w:val="18"/>
          <w:szCs w:val="18"/>
          <w:lang w:val="sr-Cyrl-RS"/>
        </w:rPr>
      </w:pPr>
      <w:r w:rsidRPr="00C510CA">
        <w:rPr>
          <w:rStyle w:val="FootnoteReference"/>
          <w:sz w:val="18"/>
          <w:szCs w:val="18"/>
        </w:rPr>
        <w:footnoteRef/>
      </w:r>
      <w:r w:rsidRPr="00C510CA">
        <w:rPr>
          <w:sz w:val="18"/>
          <w:szCs w:val="18"/>
          <w:lang w:val="sr-Cyrl-RS"/>
        </w:rPr>
        <w:t xml:space="preserve"> </w:t>
      </w:r>
      <w:bookmarkStart w:id="34" w:name="_Hlk96692542"/>
      <w:r w:rsidRPr="00C510CA">
        <w:rPr>
          <w:sz w:val="18"/>
          <w:szCs w:val="18"/>
          <w:lang w:val="sr-Cyrl-RS"/>
        </w:rPr>
        <w:t xml:space="preserve">Извор: Стратегија одрживог развоја општине Пријепоље од 2016. до 2020. године, Расположиво на: </w:t>
      </w:r>
      <w:hyperlink r:id="rId5" w:history="1">
        <w:r w:rsidRPr="00C510CA">
          <w:rPr>
            <w:rStyle w:val="Hyperlink"/>
            <w:sz w:val="18"/>
            <w:szCs w:val="18"/>
            <w:lang w:val="sr-Cyrl-RS"/>
          </w:rPr>
          <w:t>http://www.opstinaprijepolje.rs/cms/mestoZaUploadFajlove/Strategije%20odrzivog%20razvoja%20opstine%202016-2020_lat.pdf</w:t>
        </w:r>
      </w:hyperlink>
      <w:bookmarkEnd w:id="34"/>
      <w:r w:rsidRPr="00C510CA">
        <w:rPr>
          <w:sz w:val="18"/>
          <w:szCs w:val="18"/>
          <w:lang w:val="sr-Cyrl-RS"/>
        </w:rPr>
        <w:t xml:space="preserve"> </w:t>
      </w:r>
    </w:p>
  </w:footnote>
  <w:footnote w:id="25">
    <w:p w14:paraId="4CB6EEEF" w14:textId="4CFBD086" w:rsidR="009D64A2" w:rsidRPr="003803F0" w:rsidRDefault="009D64A2" w:rsidP="00047540">
      <w:pPr>
        <w:pStyle w:val="FootnoteText"/>
        <w:rPr>
          <w:sz w:val="18"/>
          <w:szCs w:val="18"/>
          <w:lang w:val="sr-Cyrl-RS"/>
        </w:rPr>
      </w:pPr>
      <w:r w:rsidRPr="00C510CA">
        <w:rPr>
          <w:rStyle w:val="FootnoteReference"/>
          <w:sz w:val="18"/>
          <w:szCs w:val="18"/>
        </w:rPr>
        <w:footnoteRef/>
      </w:r>
      <w:r w:rsidRPr="00C510CA">
        <w:rPr>
          <w:sz w:val="18"/>
          <w:szCs w:val="18"/>
        </w:rPr>
        <w:t xml:space="preserve"> </w:t>
      </w:r>
      <w:r w:rsidRPr="00C510CA">
        <w:rPr>
          <w:sz w:val="18"/>
          <w:szCs w:val="18"/>
          <w:lang w:val="sr-Cyrl-RS"/>
        </w:rPr>
        <w:t xml:space="preserve"> </w:t>
      </w:r>
      <w:r>
        <w:rPr>
          <w:sz w:val="18"/>
          <w:szCs w:val="18"/>
          <w:lang w:val="sr-Cyrl-RS"/>
        </w:rPr>
        <w:t>Извор: Подаци из општинске одлуке, добијени од надлежних у локалној самоуправи</w:t>
      </w:r>
    </w:p>
  </w:footnote>
  <w:footnote w:id="26">
    <w:p w14:paraId="6111923C" w14:textId="116A9AFD" w:rsidR="009D64A2" w:rsidRPr="008938EF" w:rsidRDefault="009D64A2">
      <w:pPr>
        <w:pStyle w:val="FootnoteText"/>
        <w:rPr>
          <w:lang w:val="sr-Cyrl-RS"/>
        </w:rPr>
      </w:pPr>
      <w:r>
        <w:rPr>
          <w:rStyle w:val="FootnoteReference"/>
        </w:rPr>
        <w:footnoteRef/>
      </w:r>
      <w:r>
        <w:t xml:space="preserve"> </w:t>
      </w:r>
      <w:bookmarkStart w:id="40" w:name="_Hlk96692584"/>
      <w:r w:rsidRPr="007317CC">
        <w:rPr>
          <w:sz w:val="18"/>
          <w:szCs w:val="18"/>
          <w:lang w:val="sr-Cyrl-RS"/>
        </w:rPr>
        <w:t xml:space="preserve">Извор: </w:t>
      </w:r>
      <w:r>
        <w:rPr>
          <w:sz w:val="18"/>
          <w:szCs w:val="18"/>
          <w:lang w:val="sr-Cyrl-RS"/>
        </w:rPr>
        <w:t xml:space="preserve">Званична интернет презентација општине Пријепоље, Расположиво на: </w:t>
      </w:r>
      <w:hyperlink r:id="rId6" w:history="1">
        <w:r w:rsidRPr="005F2D5C">
          <w:rPr>
            <w:rStyle w:val="Hyperlink"/>
            <w:sz w:val="18"/>
            <w:szCs w:val="18"/>
            <w:lang w:val="sr-Cyrl-RS"/>
          </w:rPr>
          <w:t>https://prijepolje.ls.gov.rs/naslovna</w:t>
        </w:r>
      </w:hyperlink>
      <w:bookmarkEnd w:id="40"/>
      <w:r>
        <w:rPr>
          <w:sz w:val="18"/>
          <w:szCs w:val="18"/>
          <w:lang w:val="sr-Cyrl-RS"/>
        </w:rPr>
        <w:t xml:space="preserve"> </w:t>
      </w:r>
    </w:p>
  </w:footnote>
  <w:footnote w:id="27">
    <w:p w14:paraId="3DAE4D93" w14:textId="466E2E1B" w:rsidR="009D64A2" w:rsidRDefault="009D64A2">
      <w:pPr>
        <w:pStyle w:val="FootnoteText"/>
      </w:pPr>
      <w:r>
        <w:rPr>
          <w:rStyle w:val="FootnoteReference"/>
        </w:rPr>
        <w:footnoteRef/>
      </w:r>
      <w:r>
        <w:t xml:space="preserve"> </w:t>
      </w:r>
      <w:r w:rsidRPr="00BD7A91">
        <w:rPr>
          <w:sz w:val="18"/>
          <w:szCs w:val="18"/>
          <w:lang w:val="sr-Cyrl-RS"/>
        </w:rPr>
        <w:t>Извор: Просторни план општине Пријепоље, ЈП Дирекција за урбанизам Крагујевац, Крагујевац, 2011. године</w:t>
      </w:r>
    </w:p>
  </w:footnote>
  <w:footnote w:id="28">
    <w:p w14:paraId="67F5D57E" w14:textId="3244E094" w:rsidR="009D64A2" w:rsidRPr="00B1004E" w:rsidRDefault="009D64A2">
      <w:pPr>
        <w:pStyle w:val="FootnoteText"/>
      </w:pPr>
      <w:r>
        <w:rPr>
          <w:rStyle w:val="FootnoteReference"/>
        </w:rPr>
        <w:footnoteRef/>
      </w:r>
      <w:r>
        <w:t xml:space="preserve"> </w:t>
      </w:r>
      <w:bookmarkStart w:id="41" w:name="_Hlk96691369"/>
      <w:r w:rsidRPr="00BD7A91">
        <w:rPr>
          <w:sz w:val="18"/>
          <w:szCs w:val="18"/>
          <w:lang w:val="sr-Cyrl-RS"/>
        </w:rPr>
        <w:t>Извор: Просторни план општине Пријепоље, ЈП Дирекција за урбанизам Крагујевац, Крагујевац, 2011. године</w:t>
      </w:r>
      <w:bookmarkEnd w:id="41"/>
    </w:p>
  </w:footnote>
  <w:footnote w:id="29">
    <w:p w14:paraId="23AC94EB" w14:textId="58FE7CD4" w:rsidR="009D64A2" w:rsidRPr="008E0F33" w:rsidRDefault="009D64A2">
      <w:pPr>
        <w:pStyle w:val="FootnoteText"/>
        <w:rPr>
          <w:lang w:val="sr-Cyrl-RS"/>
        </w:rPr>
      </w:pPr>
      <w:r>
        <w:rPr>
          <w:rStyle w:val="FootnoteReference"/>
        </w:rPr>
        <w:footnoteRef/>
      </w:r>
      <w:r>
        <w:rPr>
          <w:lang w:val="sr-Cyrl-RS"/>
        </w:rPr>
        <w:t xml:space="preserve"> </w:t>
      </w:r>
      <w:r>
        <w:t xml:space="preserve"> </w:t>
      </w:r>
      <w:r w:rsidRPr="00BD7A91">
        <w:rPr>
          <w:sz w:val="18"/>
          <w:szCs w:val="18"/>
          <w:lang w:val="sr-Cyrl-RS"/>
        </w:rPr>
        <w:t>Извор: Просторни план општине Пријепоље, ЈП Дирекција за урбанизам Крагујевац, Крагујевац, 2011. године</w:t>
      </w:r>
    </w:p>
  </w:footnote>
  <w:footnote w:id="30">
    <w:p w14:paraId="0A16E64F" w14:textId="484E4989" w:rsidR="009D64A2" w:rsidRDefault="009D64A2">
      <w:pPr>
        <w:pStyle w:val="FootnoteText"/>
      </w:pPr>
      <w:r>
        <w:rPr>
          <w:rStyle w:val="FootnoteReference"/>
        </w:rPr>
        <w:footnoteRef/>
      </w:r>
      <w:r>
        <w:t xml:space="preserve"> </w:t>
      </w:r>
      <w:r w:rsidRPr="00BD7A91">
        <w:rPr>
          <w:sz w:val="18"/>
          <w:szCs w:val="18"/>
          <w:lang w:val="sr-Cyrl-RS"/>
        </w:rPr>
        <w:t>Извор: Просторни план општине Пријепоље, ЈП Дирекција за урбанизам Крагујевац, Крагујевац, 2011. године</w:t>
      </w:r>
    </w:p>
  </w:footnote>
  <w:footnote w:id="31">
    <w:p w14:paraId="2159DDA1" w14:textId="64B21E31" w:rsidR="009D64A2" w:rsidRPr="00BA3A05" w:rsidRDefault="009D64A2">
      <w:pPr>
        <w:pStyle w:val="FootnoteText"/>
        <w:rPr>
          <w:sz w:val="18"/>
          <w:szCs w:val="18"/>
          <w:lang w:val="sr-Cyrl-RS"/>
        </w:rPr>
      </w:pPr>
      <w:r w:rsidRPr="00BA3A05">
        <w:rPr>
          <w:rStyle w:val="FootnoteReference"/>
          <w:sz w:val="18"/>
          <w:szCs w:val="18"/>
        </w:rPr>
        <w:footnoteRef/>
      </w:r>
      <w:r w:rsidRPr="00BA3A05">
        <w:rPr>
          <w:sz w:val="18"/>
          <w:szCs w:val="18"/>
        </w:rPr>
        <w:t xml:space="preserve"> </w:t>
      </w:r>
      <w:bookmarkStart w:id="47" w:name="_Hlk99546894"/>
      <w:r w:rsidRPr="00BA3A05">
        <w:rPr>
          <w:sz w:val="18"/>
          <w:szCs w:val="18"/>
          <w:lang w:val="sr-Cyrl-RS"/>
        </w:rPr>
        <w:t xml:space="preserve">Извор: </w:t>
      </w:r>
      <w:r>
        <w:rPr>
          <w:sz w:val="18"/>
          <w:szCs w:val="18"/>
          <w:lang w:val="sr-Cyrl-RS"/>
        </w:rPr>
        <w:t>Подаци добијени од надлежних из локалне самоуправе</w:t>
      </w:r>
      <w:bookmarkEnd w:id="47"/>
      <w:r>
        <w:rPr>
          <w:sz w:val="18"/>
          <w:szCs w:val="18"/>
          <w:lang w:val="sr-Cyrl-RS"/>
        </w:rPr>
        <w:t xml:space="preserve"> ( ЈКП Лим )</w:t>
      </w:r>
    </w:p>
  </w:footnote>
  <w:footnote w:id="32">
    <w:p w14:paraId="21F182A9" w14:textId="77777777" w:rsidR="009D64A2" w:rsidRPr="005678EC" w:rsidRDefault="009D64A2" w:rsidP="00B76C17">
      <w:pPr>
        <w:pStyle w:val="FootnoteText"/>
        <w:rPr>
          <w:sz w:val="18"/>
          <w:szCs w:val="18"/>
          <w:lang w:val="sr-Cyrl-RS"/>
        </w:rPr>
      </w:pPr>
      <w:r w:rsidRPr="005678EC">
        <w:rPr>
          <w:rStyle w:val="FootnoteReference"/>
          <w:sz w:val="18"/>
          <w:szCs w:val="18"/>
        </w:rPr>
        <w:footnoteRef/>
      </w:r>
      <w:r w:rsidRPr="005678EC">
        <w:rPr>
          <w:sz w:val="18"/>
          <w:szCs w:val="18"/>
          <w:lang w:val="sr-Cyrl-RS"/>
        </w:rPr>
        <w:t xml:space="preserve"> </w:t>
      </w:r>
      <w:r>
        <w:rPr>
          <w:sz w:val="18"/>
          <w:szCs w:val="18"/>
          <w:lang w:val="sr-Cyrl-RS"/>
        </w:rPr>
        <w:t>Извор: Просторни план Републике Србије од 2021. до 2035. године, Нацрт, Република Србија, Министарство грађевинарства, саобраћаја и инфраструктуре, Београд, 2021. године</w:t>
      </w:r>
    </w:p>
  </w:footnote>
  <w:footnote w:id="33">
    <w:p w14:paraId="73D9009A" w14:textId="7863039E" w:rsidR="009D64A2" w:rsidRPr="00ED18F9" w:rsidRDefault="009D64A2" w:rsidP="00006B7B">
      <w:pPr>
        <w:pStyle w:val="FootnoteText"/>
        <w:rPr>
          <w:sz w:val="18"/>
          <w:szCs w:val="18"/>
          <w:lang w:val="sr-Cyrl-RS"/>
        </w:rPr>
      </w:pPr>
      <w:r>
        <w:rPr>
          <w:rStyle w:val="FootnoteReference"/>
        </w:rPr>
        <w:footnoteRef/>
      </w:r>
      <w:r>
        <w:t xml:space="preserve"> </w:t>
      </w:r>
      <w:r w:rsidRPr="00ED18F9">
        <w:rPr>
          <w:sz w:val="18"/>
          <w:szCs w:val="18"/>
          <w:lang w:val="sr-Latn-BA"/>
        </w:rPr>
        <w:t xml:space="preserve">Извор: </w:t>
      </w:r>
      <w:r w:rsidRPr="00ED18F9">
        <w:rPr>
          <w:sz w:val="18"/>
          <w:szCs w:val="18"/>
        </w:rPr>
        <w:t xml:space="preserve">Просторни план </w:t>
      </w:r>
      <w:r w:rsidRPr="00ED18F9">
        <w:rPr>
          <w:sz w:val="18"/>
          <w:szCs w:val="18"/>
          <w:lang w:val="sr-Cyrl-RS"/>
        </w:rPr>
        <w:t>општине Пријепоље, ЈП дирекција за урбанизам</w:t>
      </w:r>
      <w:r>
        <w:rPr>
          <w:sz w:val="18"/>
          <w:szCs w:val="18"/>
          <w:lang w:val="sr-Cyrl-RS"/>
        </w:rPr>
        <w:t xml:space="preserve"> </w:t>
      </w:r>
      <w:r w:rsidRPr="00ED18F9">
        <w:rPr>
          <w:sz w:val="18"/>
          <w:szCs w:val="18"/>
          <w:lang w:val="sr-Cyrl-RS"/>
        </w:rPr>
        <w:t>Крагујевац, 2011. годин</w:t>
      </w:r>
      <w:r>
        <w:rPr>
          <w:sz w:val="18"/>
          <w:szCs w:val="18"/>
          <w:lang w:val="sr-Cyrl-RS"/>
        </w:rPr>
        <w:t>е</w:t>
      </w:r>
    </w:p>
  </w:footnote>
  <w:footnote w:id="34">
    <w:p w14:paraId="66F908AE" w14:textId="77777777" w:rsidR="009D64A2" w:rsidRPr="00ED18F9" w:rsidRDefault="009D64A2" w:rsidP="00006B7B">
      <w:pPr>
        <w:pStyle w:val="FootnoteText"/>
        <w:rPr>
          <w:sz w:val="18"/>
          <w:szCs w:val="18"/>
          <w:lang w:val="sr-Cyrl-RS"/>
        </w:rPr>
      </w:pPr>
      <w:r w:rsidRPr="00ED18F9">
        <w:rPr>
          <w:rStyle w:val="FootnoteReference"/>
          <w:sz w:val="18"/>
          <w:szCs w:val="18"/>
        </w:rPr>
        <w:footnoteRef/>
      </w:r>
      <w:r w:rsidRPr="00ED18F9">
        <w:rPr>
          <w:sz w:val="18"/>
          <w:szCs w:val="18"/>
        </w:rPr>
        <w:t xml:space="preserve"> </w:t>
      </w:r>
      <w:r w:rsidRPr="00ED18F9">
        <w:rPr>
          <w:sz w:val="18"/>
          <w:szCs w:val="18"/>
          <w:lang w:val="sr-Latn-BA"/>
        </w:rPr>
        <w:t xml:space="preserve">Извор: </w:t>
      </w:r>
      <w:r w:rsidRPr="00ED18F9">
        <w:rPr>
          <w:sz w:val="18"/>
          <w:szCs w:val="18"/>
          <w:lang w:val="sr-Cyrl-RS"/>
        </w:rPr>
        <w:t>Просторни план подручја посебне намене хидроелектрана „Бродарево 1”  и „Бродарево 2” на реци Лим</w:t>
      </w:r>
    </w:p>
  </w:footnote>
  <w:footnote w:id="35">
    <w:p w14:paraId="7ACEFB69" w14:textId="72DE8B8F" w:rsidR="009D64A2" w:rsidRPr="00935CDD" w:rsidRDefault="009D64A2" w:rsidP="00006B7B">
      <w:pPr>
        <w:pStyle w:val="FootnoteText"/>
        <w:rPr>
          <w:sz w:val="18"/>
          <w:szCs w:val="18"/>
          <w:lang w:val="sr-Latn-BA"/>
        </w:rPr>
      </w:pPr>
      <w:r w:rsidRPr="00935CDD">
        <w:rPr>
          <w:rStyle w:val="FootnoteReference"/>
          <w:sz w:val="18"/>
          <w:szCs w:val="18"/>
        </w:rPr>
        <w:footnoteRef/>
      </w:r>
      <w:r w:rsidRPr="00935CDD">
        <w:rPr>
          <w:sz w:val="18"/>
          <w:szCs w:val="18"/>
        </w:rPr>
        <w:t xml:space="preserve"> Извор: Просторни план </w:t>
      </w:r>
      <w:r w:rsidRPr="00935CDD">
        <w:rPr>
          <w:sz w:val="18"/>
          <w:szCs w:val="18"/>
          <w:lang w:val="sr-Cyrl-RS"/>
        </w:rPr>
        <w:t>општине Пријепоље, ЈП дирекција за урбанизам Крагујевац, 2011. године</w:t>
      </w:r>
    </w:p>
  </w:footnote>
  <w:footnote w:id="36">
    <w:p w14:paraId="718FE32D" w14:textId="77777777" w:rsidR="009D64A2" w:rsidRPr="00935CDD" w:rsidRDefault="009D64A2" w:rsidP="00006B7B">
      <w:pPr>
        <w:pStyle w:val="FootnoteText"/>
        <w:rPr>
          <w:sz w:val="18"/>
          <w:szCs w:val="18"/>
          <w:lang w:val="sr-Cyrl-RS"/>
        </w:rPr>
      </w:pPr>
      <w:r w:rsidRPr="00935CDD">
        <w:rPr>
          <w:rStyle w:val="FootnoteReference"/>
          <w:sz w:val="18"/>
          <w:szCs w:val="18"/>
        </w:rPr>
        <w:footnoteRef/>
      </w:r>
      <w:r w:rsidRPr="00935CDD">
        <w:rPr>
          <w:sz w:val="18"/>
          <w:szCs w:val="18"/>
        </w:rPr>
        <w:t xml:space="preserve"> </w:t>
      </w:r>
      <w:r w:rsidRPr="00935CDD">
        <w:rPr>
          <w:sz w:val="18"/>
          <w:szCs w:val="18"/>
          <w:lang w:val="sr-Latn-BA"/>
        </w:rPr>
        <w:t xml:space="preserve">Извор: </w:t>
      </w:r>
      <w:bookmarkStart w:id="50" w:name="_Hlk96693710"/>
      <w:r w:rsidRPr="00935CDD">
        <w:rPr>
          <w:sz w:val="18"/>
          <w:szCs w:val="18"/>
          <w:lang w:val="sr-Cyrl-RS"/>
        </w:rPr>
        <w:t>Просторни план подручја посебне намене хидроелектрана „Бродарево 1”  и „Бродарево 2” на реци Лим</w:t>
      </w:r>
      <w:bookmarkEnd w:id="50"/>
    </w:p>
  </w:footnote>
  <w:footnote w:id="37">
    <w:p w14:paraId="380B3540" w14:textId="6584FDE4" w:rsidR="009D64A2" w:rsidRPr="00935CDD" w:rsidRDefault="009D64A2" w:rsidP="00006B7B">
      <w:pPr>
        <w:pStyle w:val="FootnoteText"/>
        <w:rPr>
          <w:sz w:val="18"/>
          <w:szCs w:val="18"/>
          <w:lang w:val="sr-Cyrl-RS"/>
        </w:rPr>
      </w:pPr>
      <w:r w:rsidRPr="00935CDD">
        <w:rPr>
          <w:rStyle w:val="FootnoteReference"/>
          <w:sz w:val="18"/>
          <w:szCs w:val="18"/>
        </w:rPr>
        <w:footnoteRef/>
      </w:r>
      <w:r w:rsidRPr="00935CDD">
        <w:rPr>
          <w:sz w:val="18"/>
          <w:szCs w:val="18"/>
        </w:rPr>
        <w:t xml:space="preserve"> </w:t>
      </w:r>
      <w:r w:rsidRPr="00935CDD">
        <w:rPr>
          <w:sz w:val="18"/>
          <w:szCs w:val="18"/>
          <w:lang w:val="sr-Latn-BA"/>
        </w:rPr>
        <w:t>Извор: План генералне регулације Пријепоље и Бродарево</w:t>
      </w:r>
      <w:r w:rsidRPr="00935CDD">
        <w:rPr>
          <w:sz w:val="18"/>
          <w:szCs w:val="18"/>
          <w:lang w:val="sr-Cyrl-RS"/>
        </w:rPr>
        <w:t xml:space="preserve"> </w:t>
      </w:r>
      <w:bookmarkStart w:id="51" w:name="_Hlk96693719"/>
      <w:r w:rsidRPr="00935CDD">
        <w:rPr>
          <w:sz w:val="18"/>
          <w:szCs w:val="18"/>
          <w:lang w:val="sr-Cyrl-RS"/>
        </w:rPr>
        <w:t>(''Службени гласник општине Пријепоље'', бр. 5/2014. и бр. 6/2014)</w:t>
      </w:r>
    </w:p>
    <w:bookmarkEnd w:id="51"/>
  </w:footnote>
  <w:footnote w:id="38">
    <w:p w14:paraId="6CD2615F" w14:textId="72BCBD67" w:rsidR="009D64A2" w:rsidRPr="00935CDD" w:rsidRDefault="009D64A2" w:rsidP="00ED18F9">
      <w:pPr>
        <w:pStyle w:val="FootnoteText"/>
        <w:rPr>
          <w:sz w:val="18"/>
          <w:szCs w:val="18"/>
          <w:lang w:val="sr-Cyrl-RS"/>
        </w:rPr>
      </w:pPr>
      <w:r w:rsidRPr="00935CDD">
        <w:rPr>
          <w:rStyle w:val="FootnoteReference"/>
          <w:sz w:val="18"/>
          <w:szCs w:val="18"/>
        </w:rPr>
        <w:footnoteRef/>
      </w:r>
      <w:r w:rsidRPr="00935CDD">
        <w:rPr>
          <w:sz w:val="18"/>
          <w:szCs w:val="18"/>
        </w:rPr>
        <w:t xml:space="preserve"> </w:t>
      </w:r>
      <w:r w:rsidRPr="00935CDD">
        <w:rPr>
          <w:sz w:val="18"/>
          <w:szCs w:val="18"/>
          <w:lang w:val="sr-Latn-BA"/>
        </w:rPr>
        <w:t>Извор: План генералне регулације Пријепоље и Бродарево</w:t>
      </w:r>
      <w:r w:rsidRPr="00935CDD">
        <w:rPr>
          <w:sz w:val="18"/>
          <w:szCs w:val="18"/>
          <w:lang w:val="sr-Cyrl-RS"/>
        </w:rPr>
        <w:t xml:space="preserve"> (''Службени гласник општине Пријепоље'', бр. 5/2014. и бр. 6/2014)</w:t>
      </w:r>
    </w:p>
  </w:footnote>
  <w:footnote w:id="39">
    <w:p w14:paraId="4C7164D2" w14:textId="51279D54" w:rsidR="009D64A2" w:rsidRPr="00935CDD" w:rsidRDefault="009D64A2">
      <w:pPr>
        <w:pStyle w:val="FootnoteText"/>
        <w:rPr>
          <w:sz w:val="18"/>
          <w:szCs w:val="18"/>
          <w:lang w:val="sr-Cyrl-RS"/>
        </w:rPr>
      </w:pPr>
      <w:r w:rsidRPr="00935CDD">
        <w:rPr>
          <w:rStyle w:val="FootnoteReference"/>
          <w:sz w:val="18"/>
          <w:szCs w:val="18"/>
        </w:rPr>
        <w:footnoteRef/>
      </w:r>
      <w:r w:rsidRPr="00935CDD">
        <w:rPr>
          <w:sz w:val="18"/>
          <w:szCs w:val="18"/>
        </w:rPr>
        <w:t xml:space="preserve"> </w:t>
      </w:r>
      <w:r w:rsidRPr="00935CDD">
        <w:rPr>
          <w:sz w:val="18"/>
          <w:szCs w:val="18"/>
          <w:lang w:val="sr-Cyrl-RS"/>
        </w:rPr>
        <w:t>Извор: Интернет презентација,</w:t>
      </w:r>
      <w:r>
        <w:rPr>
          <w:sz w:val="18"/>
          <w:szCs w:val="18"/>
          <w:lang w:val="sr-Cyrl-RS"/>
        </w:rPr>
        <w:t xml:space="preserve"> Расположиво на: </w:t>
      </w:r>
      <w:hyperlink r:id="rId7" w:history="1">
        <w:r w:rsidRPr="005F2D5C">
          <w:rPr>
            <w:rStyle w:val="Hyperlink"/>
            <w:sz w:val="18"/>
            <w:szCs w:val="18"/>
            <w:lang w:val="sr-Cyrl-RS"/>
          </w:rPr>
          <w:t>https://foruminfo.rs/unapredjenje-energetske-efikasnosti-u-opstini-prijepolje</w:t>
        </w:r>
      </w:hyperlink>
      <w:r>
        <w:rPr>
          <w:sz w:val="18"/>
          <w:szCs w:val="18"/>
          <w:lang w:val="sr-Cyrl-RS"/>
        </w:rPr>
        <w:t xml:space="preserve"> </w:t>
      </w:r>
    </w:p>
  </w:footnote>
  <w:footnote w:id="40">
    <w:p w14:paraId="52257984" w14:textId="77777777" w:rsidR="009D64A2" w:rsidRPr="00935CDD" w:rsidRDefault="009D64A2" w:rsidP="00935CDD">
      <w:pPr>
        <w:pStyle w:val="FootnoteText"/>
        <w:rPr>
          <w:sz w:val="18"/>
          <w:szCs w:val="18"/>
          <w:lang w:val="sr-Cyrl-RS"/>
        </w:rPr>
      </w:pPr>
      <w:r w:rsidRPr="00935CDD">
        <w:rPr>
          <w:rStyle w:val="FootnoteReference"/>
          <w:sz w:val="18"/>
          <w:szCs w:val="18"/>
        </w:rPr>
        <w:footnoteRef/>
      </w:r>
      <w:r w:rsidRPr="00935CDD">
        <w:rPr>
          <w:sz w:val="18"/>
          <w:szCs w:val="18"/>
        </w:rPr>
        <w:t xml:space="preserve"> </w:t>
      </w:r>
      <w:r w:rsidRPr="00935CDD">
        <w:rPr>
          <w:sz w:val="18"/>
          <w:szCs w:val="18"/>
          <w:lang w:val="sr-Latn-BA"/>
        </w:rPr>
        <w:t xml:space="preserve">Извор: </w:t>
      </w:r>
      <w:r w:rsidRPr="00935CDD">
        <w:rPr>
          <w:sz w:val="18"/>
          <w:szCs w:val="18"/>
          <w:lang w:val="sr-Cyrl-RS"/>
        </w:rPr>
        <w:t>Просторни план подручја посебне намене хидроелектрана „Бродарево 1”  и „Бродарево 2” на реци Лим</w:t>
      </w:r>
    </w:p>
  </w:footnote>
  <w:footnote w:id="41">
    <w:p w14:paraId="02B39E84" w14:textId="2606797F" w:rsidR="009D64A2" w:rsidRPr="003E1520" w:rsidRDefault="009D64A2" w:rsidP="00935CDD">
      <w:pPr>
        <w:pStyle w:val="FootnoteText"/>
        <w:rPr>
          <w:sz w:val="18"/>
          <w:szCs w:val="18"/>
          <w:lang w:val="sr-Cyrl-RS"/>
        </w:rPr>
      </w:pPr>
      <w:r w:rsidRPr="003E1520">
        <w:rPr>
          <w:rStyle w:val="FootnoteReference"/>
          <w:sz w:val="18"/>
          <w:szCs w:val="18"/>
        </w:rPr>
        <w:footnoteRef/>
      </w:r>
      <w:r w:rsidRPr="003E1520">
        <w:rPr>
          <w:sz w:val="18"/>
          <w:szCs w:val="18"/>
        </w:rPr>
        <w:t xml:space="preserve"> </w:t>
      </w:r>
      <w:r w:rsidRPr="003E1520">
        <w:rPr>
          <w:sz w:val="18"/>
          <w:szCs w:val="18"/>
          <w:lang w:val="sr-Cyrl-RS"/>
        </w:rPr>
        <w:t xml:space="preserve">Извор: Стратегија одрживог развоја општине Пријепоље од 2016. до 2020. године, Расположиво на: </w:t>
      </w:r>
      <w:hyperlink r:id="rId8" w:history="1">
        <w:r w:rsidRPr="003E1520">
          <w:rPr>
            <w:rStyle w:val="Hyperlink"/>
            <w:sz w:val="18"/>
            <w:szCs w:val="18"/>
            <w:lang w:val="sr-Cyrl-RS"/>
          </w:rPr>
          <w:t>http://www.opstinaprijepolje.rs/cms/mestoZaUploadFajlove/Strategije%20odrzivog%20razvoja%20opstine%202016-2020_lat.pdf</w:t>
        </w:r>
      </w:hyperlink>
      <w:r w:rsidRPr="003E1520">
        <w:rPr>
          <w:sz w:val="18"/>
          <w:szCs w:val="18"/>
          <w:lang w:val="sr-Cyrl-RS"/>
        </w:rPr>
        <w:t xml:space="preserve"> </w:t>
      </w:r>
    </w:p>
  </w:footnote>
  <w:footnote w:id="42">
    <w:p w14:paraId="3FD4CE19" w14:textId="5DC9FC0C" w:rsidR="009D64A2" w:rsidRPr="003E1520" w:rsidRDefault="009D64A2" w:rsidP="00935CDD">
      <w:pPr>
        <w:pStyle w:val="FootnoteText"/>
        <w:rPr>
          <w:sz w:val="18"/>
          <w:szCs w:val="18"/>
        </w:rPr>
      </w:pPr>
      <w:r w:rsidRPr="003E1520">
        <w:rPr>
          <w:rStyle w:val="FootnoteReference"/>
          <w:sz w:val="18"/>
          <w:szCs w:val="18"/>
        </w:rPr>
        <w:footnoteRef/>
      </w:r>
      <w:r w:rsidRPr="003E1520">
        <w:rPr>
          <w:sz w:val="18"/>
          <w:szCs w:val="18"/>
        </w:rPr>
        <w:t xml:space="preserve"> </w:t>
      </w:r>
      <w:r w:rsidRPr="003E1520">
        <w:rPr>
          <w:sz w:val="18"/>
          <w:szCs w:val="18"/>
          <w:lang w:val="sr-Cyrl-RS"/>
        </w:rPr>
        <w:t xml:space="preserve">Извор: </w:t>
      </w:r>
      <w:r w:rsidRPr="003E1520">
        <w:rPr>
          <w:sz w:val="18"/>
          <w:szCs w:val="18"/>
        </w:rPr>
        <w:t xml:space="preserve">Просторни план </w:t>
      </w:r>
      <w:r w:rsidRPr="003E1520">
        <w:rPr>
          <w:sz w:val="18"/>
          <w:szCs w:val="18"/>
          <w:lang w:val="sr-Cyrl-RS"/>
        </w:rPr>
        <w:t>општине Пријепоље, ЈП дирекција за урбанизам</w:t>
      </w:r>
      <w:r w:rsidRPr="003E1520">
        <w:rPr>
          <w:sz w:val="18"/>
          <w:szCs w:val="18"/>
        </w:rPr>
        <w:t xml:space="preserve"> </w:t>
      </w:r>
      <w:r w:rsidRPr="003E1520">
        <w:rPr>
          <w:sz w:val="18"/>
          <w:szCs w:val="18"/>
          <w:lang w:val="sr-Cyrl-RS"/>
        </w:rPr>
        <w:t>Крагујевац, 2011. годин</w:t>
      </w:r>
      <w:r w:rsidRPr="003E1520">
        <w:rPr>
          <w:sz w:val="18"/>
          <w:szCs w:val="18"/>
        </w:rPr>
        <w:t>e</w:t>
      </w:r>
    </w:p>
    <w:p w14:paraId="61F36C00" w14:textId="77777777" w:rsidR="009D64A2" w:rsidRPr="003E1520" w:rsidRDefault="009D64A2" w:rsidP="00935CDD">
      <w:pPr>
        <w:pStyle w:val="FootnoteText"/>
        <w:rPr>
          <w:sz w:val="18"/>
          <w:szCs w:val="18"/>
          <w:lang w:val="sr-Cyrl-RS"/>
        </w:rPr>
      </w:pPr>
    </w:p>
  </w:footnote>
  <w:footnote w:id="43">
    <w:p w14:paraId="1C54737E" w14:textId="2B53AD9B" w:rsidR="009D64A2" w:rsidRPr="00C972A1" w:rsidRDefault="009D64A2">
      <w:pPr>
        <w:pStyle w:val="FootnoteText"/>
        <w:rPr>
          <w:sz w:val="18"/>
          <w:szCs w:val="18"/>
          <w:lang w:val="sr-Cyrl-RS"/>
        </w:rPr>
      </w:pPr>
      <w:r w:rsidRPr="00C972A1">
        <w:rPr>
          <w:rStyle w:val="FootnoteReference"/>
          <w:sz w:val="18"/>
          <w:szCs w:val="18"/>
        </w:rPr>
        <w:footnoteRef/>
      </w:r>
      <w:r w:rsidRPr="00C972A1">
        <w:rPr>
          <w:sz w:val="18"/>
          <w:szCs w:val="18"/>
        </w:rPr>
        <w:t xml:space="preserve"> </w:t>
      </w:r>
      <w:r w:rsidRPr="00C972A1">
        <w:rPr>
          <w:sz w:val="18"/>
          <w:szCs w:val="18"/>
          <w:lang w:val="sr-Cyrl-RS"/>
        </w:rPr>
        <w:t xml:space="preserve">Извор: Интернет презентација; Расположиво на: </w:t>
      </w:r>
      <w:hyperlink r:id="rId9" w:history="1">
        <w:r w:rsidRPr="00C972A1">
          <w:rPr>
            <w:rStyle w:val="Hyperlink"/>
            <w:sz w:val="18"/>
            <w:szCs w:val="18"/>
            <w:lang w:val="sr-Cyrl-RS"/>
          </w:rPr>
          <w:t>http://foruminfo.rs/energetski-ugrozen-kupac-zahtevi</w:t>
        </w:r>
      </w:hyperlink>
      <w:r w:rsidRPr="00C972A1">
        <w:rPr>
          <w:sz w:val="18"/>
          <w:szCs w:val="18"/>
          <w:lang w:val="sr-Cyrl-RS"/>
        </w:rPr>
        <w:t xml:space="preserve"> </w:t>
      </w:r>
    </w:p>
  </w:footnote>
  <w:footnote w:id="44">
    <w:p w14:paraId="30080DE1" w14:textId="0110343E" w:rsidR="009D64A2" w:rsidRPr="00F73EC7" w:rsidRDefault="009D64A2">
      <w:pPr>
        <w:pStyle w:val="FootnoteText"/>
        <w:rPr>
          <w:lang w:val="sr-Cyrl-RS"/>
        </w:rPr>
      </w:pPr>
      <w:r>
        <w:rPr>
          <w:rStyle w:val="FootnoteReference"/>
        </w:rPr>
        <w:footnoteRef/>
      </w:r>
      <w:r>
        <w:t xml:space="preserve"> </w:t>
      </w:r>
      <w:bookmarkStart w:id="56" w:name="_Hlk99697928"/>
      <w:r w:rsidRPr="00BA3A05">
        <w:rPr>
          <w:sz w:val="18"/>
          <w:szCs w:val="18"/>
          <w:lang w:val="sr-Cyrl-RS"/>
        </w:rPr>
        <w:t xml:space="preserve">Извор: </w:t>
      </w:r>
      <w:r>
        <w:rPr>
          <w:sz w:val="18"/>
          <w:szCs w:val="18"/>
          <w:lang w:val="sr-Cyrl-RS"/>
        </w:rPr>
        <w:t>Подаци добијени од надлежних из локалне самоуправе</w:t>
      </w:r>
    </w:p>
    <w:bookmarkEnd w:id="56"/>
  </w:footnote>
  <w:footnote w:id="45">
    <w:p w14:paraId="2EC36521" w14:textId="645A1A39" w:rsidR="009D64A2" w:rsidRPr="00C972A1" w:rsidRDefault="009D64A2" w:rsidP="003E1520">
      <w:pPr>
        <w:pStyle w:val="FootnoteText"/>
        <w:rPr>
          <w:sz w:val="18"/>
          <w:szCs w:val="18"/>
          <w:lang w:val="sr-Cyrl-RS"/>
        </w:rPr>
      </w:pPr>
      <w:r w:rsidRPr="00C972A1">
        <w:rPr>
          <w:rStyle w:val="FootnoteReference"/>
          <w:sz w:val="18"/>
          <w:szCs w:val="18"/>
        </w:rPr>
        <w:footnoteRef/>
      </w:r>
      <w:r w:rsidRPr="00C972A1">
        <w:rPr>
          <w:sz w:val="18"/>
          <w:szCs w:val="18"/>
        </w:rPr>
        <w:t xml:space="preserve"> </w:t>
      </w:r>
      <w:r w:rsidRPr="00C972A1">
        <w:rPr>
          <w:sz w:val="18"/>
          <w:szCs w:val="18"/>
          <w:lang w:val="sr-Cyrl-RS"/>
        </w:rPr>
        <w:t xml:space="preserve">Извор: </w:t>
      </w:r>
      <w:r w:rsidRPr="00C972A1">
        <w:rPr>
          <w:sz w:val="18"/>
          <w:szCs w:val="18"/>
        </w:rPr>
        <w:t xml:space="preserve">Просторни план </w:t>
      </w:r>
      <w:r w:rsidRPr="00C972A1">
        <w:rPr>
          <w:sz w:val="18"/>
          <w:szCs w:val="18"/>
          <w:lang w:val="sr-Cyrl-RS"/>
        </w:rPr>
        <w:t>општине Пријепоље, ЈП дирекција за урбанизам</w:t>
      </w:r>
      <w:r>
        <w:rPr>
          <w:sz w:val="18"/>
          <w:szCs w:val="18"/>
          <w:lang w:val="sr-Cyrl-RS"/>
        </w:rPr>
        <w:t xml:space="preserve"> </w:t>
      </w:r>
      <w:r w:rsidRPr="00C972A1">
        <w:rPr>
          <w:sz w:val="18"/>
          <w:szCs w:val="18"/>
          <w:lang w:val="sr-Cyrl-RS"/>
        </w:rPr>
        <w:t>Крагујевац, 2011. година</w:t>
      </w:r>
    </w:p>
  </w:footnote>
  <w:footnote w:id="46">
    <w:p w14:paraId="7218A998" w14:textId="77777777" w:rsidR="009D64A2" w:rsidRPr="0082083B" w:rsidRDefault="009D64A2" w:rsidP="005E1702">
      <w:pPr>
        <w:pStyle w:val="FootnoteText"/>
        <w:rPr>
          <w:sz w:val="18"/>
          <w:szCs w:val="18"/>
          <w:lang w:val="sr-Cyrl-RS"/>
        </w:rPr>
      </w:pPr>
      <w:r>
        <w:rPr>
          <w:rStyle w:val="FootnoteReference"/>
        </w:rPr>
        <w:footnoteRef/>
      </w:r>
      <w:r w:rsidRPr="00703444">
        <w:rPr>
          <w:lang w:val="sr-Cyrl-RS"/>
        </w:rPr>
        <w:t xml:space="preserve"> </w:t>
      </w:r>
      <w:r w:rsidRPr="00703444">
        <w:rPr>
          <w:sz w:val="18"/>
          <w:szCs w:val="18"/>
          <w:lang w:val="sr-Cyrl-RS"/>
        </w:rPr>
        <w:t xml:space="preserve">Извор: Општине и региони у Републици Србији, Републички завод за статистику, Београд, 2021. године  </w:t>
      </w:r>
    </w:p>
    <w:p w14:paraId="372F1F16" w14:textId="77777777" w:rsidR="009D64A2" w:rsidRPr="00703444" w:rsidRDefault="009D64A2" w:rsidP="005E1702">
      <w:pPr>
        <w:pStyle w:val="FootnoteText"/>
        <w:rPr>
          <w:lang w:val="sr-Cyrl-RS"/>
        </w:rPr>
      </w:pPr>
    </w:p>
  </w:footnote>
  <w:footnote w:id="47">
    <w:p w14:paraId="190B7078" w14:textId="77777777" w:rsidR="009D64A2" w:rsidRPr="00C972A1" w:rsidRDefault="009D64A2" w:rsidP="003E1520">
      <w:pPr>
        <w:pStyle w:val="FootnoteText"/>
        <w:rPr>
          <w:sz w:val="18"/>
          <w:szCs w:val="18"/>
          <w:lang w:val="sr-Cyrl-RS"/>
        </w:rPr>
      </w:pPr>
      <w:r w:rsidRPr="00C972A1">
        <w:rPr>
          <w:rStyle w:val="FootnoteReference"/>
          <w:sz w:val="18"/>
          <w:szCs w:val="18"/>
        </w:rPr>
        <w:footnoteRef/>
      </w:r>
      <w:r w:rsidRPr="00C972A1">
        <w:rPr>
          <w:sz w:val="18"/>
          <w:szCs w:val="18"/>
        </w:rPr>
        <w:t xml:space="preserve"> </w:t>
      </w:r>
      <w:r w:rsidRPr="00C972A1">
        <w:rPr>
          <w:sz w:val="18"/>
          <w:szCs w:val="18"/>
          <w:lang w:val="sr-Cyrl-RS"/>
        </w:rPr>
        <w:t>Извор: Општина Припоље, Профил заједнице, Канцеларија за локални економски развој, Пријепоље</w:t>
      </w:r>
    </w:p>
  </w:footnote>
  <w:footnote w:id="48">
    <w:p w14:paraId="66E65806" w14:textId="77777777" w:rsidR="009D64A2" w:rsidRPr="00C972A1" w:rsidRDefault="009D64A2" w:rsidP="003E1520">
      <w:pPr>
        <w:pStyle w:val="FootnoteText"/>
        <w:rPr>
          <w:sz w:val="18"/>
          <w:szCs w:val="18"/>
          <w:lang w:val="sr-Cyrl-RS"/>
        </w:rPr>
      </w:pPr>
      <w:r w:rsidRPr="00C972A1">
        <w:rPr>
          <w:rStyle w:val="FootnoteReference"/>
          <w:sz w:val="18"/>
          <w:szCs w:val="18"/>
        </w:rPr>
        <w:footnoteRef/>
      </w:r>
      <w:r w:rsidRPr="00C972A1">
        <w:rPr>
          <w:sz w:val="18"/>
          <w:szCs w:val="18"/>
        </w:rPr>
        <w:t xml:space="preserve"> </w:t>
      </w:r>
      <w:r w:rsidRPr="00C972A1">
        <w:rPr>
          <w:sz w:val="18"/>
          <w:szCs w:val="18"/>
          <w:lang w:val="sr-Cyrl-RS"/>
        </w:rPr>
        <w:t>Извор: Општина Припоље, Профил заједнице, Канцеларија за локални економски развој, Пријепоље</w:t>
      </w:r>
    </w:p>
  </w:footnote>
  <w:footnote w:id="49">
    <w:p w14:paraId="2DCBD35E" w14:textId="77777777" w:rsidR="009D64A2" w:rsidRPr="00743C4C" w:rsidRDefault="009D64A2" w:rsidP="003E1520">
      <w:pPr>
        <w:pStyle w:val="FootnoteText"/>
        <w:rPr>
          <w:sz w:val="18"/>
          <w:szCs w:val="18"/>
          <w:lang w:val="sr-Cyrl-RS"/>
        </w:rPr>
      </w:pPr>
      <w:r w:rsidRPr="00743C4C">
        <w:rPr>
          <w:rStyle w:val="FootnoteReference"/>
          <w:sz w:val="18"/>
          <w:szCs w:val="18"/>
        </w:rPr>
        <w:footnoteRef/>
      </w:r>
      <w:r w:rsidRPr="00743C4C">
        <w:rPr>
          <w:sz w:val="18"/>
          <w:szCs w:val="18"/>
        </w:rPr>
        <w:t xml:space="preserve"> </w:t>
      </w:r>
      <w:r w:rsidRPr="00743C4C">
        <w:rPr>
          <w:sz w:val="18"/>
          <w:szCs w:val="18"/>
          <w:lang w:val="sr-Cyrl-RS"/>
        </w:rPr>
        <w:t>Извор: Општина Припоље, Профил заједнице, Канцеларија за локални економски развој, Пријепоље</w:t>
      </w:r>
    </w:p>
  </w:footnote>
  <w:footnote w:id="50">
    <w:p w14:paraId="7F789A48" w14:textId="77777777" w:rsidR="009D64A2" w:rsidRPr="00720224" w:rsidRDefault="009D64A2" w:rsidP="003E1520">
      <w:pPr>
        <w:pStyle w:val="FootnoteText"/>
        <w:rPr>
          <w:lang w:val="sr-Latn-BA"/>
        </w:rPr>
      </w:pPr>
      <w:r w:rsidRPr="00743C4C">
        <w:rPr>
          <w:rStyle w:val="FootnoteReference"/>
          <w:sz w:val="18"/>
          <w:szCs w:val="18"/>
        </w:rPr>
        <w:footnoteRef/>
      </w:r>
      <w:r w:rsidRPr="00743C4C">
        <w:rPr>
          <w:sz w:val="18"/>
          <w:szCs w:val="18"/>
        </w:rPr>
        <w:t xml:space="preserve"> </w:t>
      </w:r>
      <w:r w:rsidRPr="00743C4C">
        <w:rPr>
          <w:sz w:val="18"/>
          <w:szCs w:val="18"/>
          <w:lang w:val="sr-Cyrl-RS"/>
        </w:rPr>
        <w:t>Извор: Општина Припоље, Профил заједнице, Канцеларија за локални економски развој, Пријепоље</w:t>
      </w:r>
    </w:p>
  </w:footnote>
  <w:footnote w:id="51">
    <w:p w14:paraId="4C046862" w14:textId="77777777" w:rsidR="009D64A2" w:rsidRPr="006415F9" w:rsidRDefault="009D64A2" w:rsidP="006415F9">
      <w:pPr>
        <w:pStyle w:val="FootnoteText"/>
        <w:rPr>
          <w:sz w:val="18"/>
          <w:szCs w:val="18"/>
          <w:lang w:val="sr-Cyrl-RS"/>
        </w:rPr>
      </w:pPr>
      <w:r w:rsidRPr="006415F9">
        <w:rPr>
          <w:rStyle w:val="FootnoteReference"/>
          <w:sz w:val="18"/>
          <w:szCs w:val="18"/>
        </w:rPr>
        <w:footnoteRef/>
      </w:r>
      <w:r w:rsidRPr="006415F9">
        <w:rPr>
          <w:sz w:val="18"/>
          <w:szCs w:val="18"/>
        </w:rPr>
        <w:t xml:space="preserve"> Извор: Регионални план</w:t>
      </w:r>
      <w:r w:rsidRPr="006415F9">
        <w:rPr>
          <w:sz w:val="18"/>
          <w:szCs w:val="18"/>
          <w:lang w:val="sr-Cyrl-RS"/>
        </w:rPr>
        <w:t xml:space="preserve"> </w:t>
      </w:r>
      <w:r w:rsidRPr="006415F9">
        <w:rPr>
          <w:sz w:val="18"/>
          <w:szCs w:val="18"/>
        </w:rPr>
        <w:t>управљања отпадом за</w:t>
      </w:r>
      <w:r w:rsidRPr="006415F9">
        <w:rPr>
          <w:sz w:val="18"/>
          <w:szCs w:val="18"/>
          <w:lang w:val="sr-Cyrl-RS"/>
        </w:rPr>
        <w:t xml:space="preserve"> </w:t>
      </w:r>
      <w:r w:rsidRPr="006415F9">
        <w:rPr>
          <w:sz w:val="18"/>
          <w:szCs w:val="18"/>
        </w:rPr>
        <w:t>општине Пријепоље, Нова</w:t>
      </w:r>
      <w:r w:rsidRPr="006415F9">
        <w:rPr>
          <w:sz w:val="18"/>
          <w:szCs w:val="18"/>
          <w:lang w:val="sr-Cyrl-RS"/>
        </w:rPr>
        <w:t xml:space="preserve"> </w:t>
      </w:r>
      <w:r w:rsidRPr="006415F9">
        <w:rPr>
          <w:sz w:val="18"/>
          <w:szCs w:val="18"/>
        </w:rPr>
        <w:t>Варош, Прибој и Сјеница</w:t>
      </w:r>
      <w:r w:rsidRPr="006415F9">
        <w:rPr>
          <w:sz w:val="18"/>
          <w:szCs w:val="18"/>
          <w:lang w:val="sr-Cyrl-RS"/>
        </w:rPr>
        <w:t xml:space="preserve"> 2011-2020, Пријепоље, 2011</w:t>
      </w:r>
    </w:p>
  </w:footnote>
  <w:footnote w:id="52">
    <w:p w14:paraId="7ED915DB" w14:textId="77777777" w:rsidR="009D64A2" w:rsidRPr="006415F9" w:rsidRDefault="009D64A2" w:rsidP="003E1520">
      <w:pPr>
        <w:pStyle w:val="FootnoteText"/>
        <w:rPr>
          <w:sz w:val="18"/>
          <w:szCs w:val="18"/>
          <w:lang w:val="sr-Latn-BA"/>
        </w:rPr>
      </w:pPr>
      <w:r w:rsidRPr="006415F9">
        <w:rPr>
          <w:rStyle w:val="FootnoteReference"/>
          <w:sz w:val="18"/>
          <w:szCs w:val="18"/>
        </w:rPr>
        <w:footnoteRef/>
      </w:r>
      <w:r w:rsidRPr="006415F9">
        <w:rPr>
          <w:sz w:val="18"/>
          <w:szCs w:val="18"/>
        </w:rPr>
        <w:t xml:space="preserve"> </w:t>
      </w:r>
      <w:r w:rsidRPr="006415F9">
        <w:rPr>
          <w:sz w:val="18"/>
          <w:szCs w:val="18"/>
          <w:lang w:val="sr-Cyrl-RS"/>
        </w:rPr>
        <w:t>Извор: Просторни план подручја посебне намене хидроелектрана „Бродарево 1”  и „Бродарево 2” на реци Лим</w:t>
      </w:r>
    </w:p>
  </w:footnote>
  <w:footnote w:id="53">
    <w:p w14:paraId="69285F34" w14:textId="77777777" w:rsidR="009D64A2" w:rsidRPr="006415F9" w:rsidRDefault="009D64A2" w:rsidP="003E1520">
      <w:pPr>
        <w:pStyle w:val="FootnoteText"/>
        <w:rPr>
          <w:sz w:val="18"/>
          <w:szCs w:val="18"/>
          <w:lang w:val="sr-Cyrl-RS"/>
        </w:rPr>
      </w:pPr>
      <w:r w:rsidRPr="006415F9">
        <w:rPr>
          <w:rStyle w:val="FootnoteReference"/>
          <w:sz w:val="18"/>
          <w:szCs w:val="18"/>
        </w:rPr>
        <w:footnoteRef/>
      </w:r>
      <w:r w:rsidRPr="006415F9">
        <w:rPr>
          <w:sz w:val="18"/>
          <w:szCs w:val="18"/>
        </w:rPr>
        <w:t xml:space="preserve"> </w:t>
      </w:r>
      <w:r w:rsidRPr="006415F9">
        <w:rPr>
          <w:sz w:val="18"/>
          <w:szCs w:val="18"/>
          <w:lang w:val="sr-Cyrl-RS"/>
        </w:rPr>
        <w:t>Извор: Просторни план подручја посебне намене хидроелектрана „Бродарево 1”  и „Бродарево 2” на реци Лим</w:t>
      </w:r>
    </w:p>
  </w:footnote>
  <w:footnote w:id="54">
    <w:p w14:paraId="0719C8EF" w14:textId="77777777" w:rsidR="009D64A2" w:rsidRPr="006415F9" w:rsidRDefault="009D64A2" w:rsidP="00713806">
      <w:pPr>
        <w:pStyle w:val="FootnoteText"/>
        <w:rPr>
          <w:sz w:val="18"/>
          <w:szCs w:val="18"/>
          <w:lang w:val="sr-Latn-BA"/>
        </w:rPr>
      </w:pPr>
      <w:r w:rsidRPr="006415F9">
        <w:rPr>
          <w:rStyle w:val="FootnoteReference"/>
          <w:sz w:val="18"/>
          <w:szCs w:val="18"/>
        </w:rPr>
        <w:footnoteRef/>
      </w:r>
      <w:r w:rsidRPr="006415F9">
        <w:rPr>
          <w:sz w:val="18"/>
          <w:szCs w:val="18"/>
        </w:rPr>
        <w:t xml:space="preserve"> </w:t>
      </w:r>
      <w:r w:rsidRPr="006415F9">
        <w:rPr>
          <w:sz w:val="18"/>
          <w:szCs w:val="18"/>
          <w:lang w:val="sr-Cyrl-RS"/>
        </w:rPr>
        <w:t xml:space="preserve">Извор: </w:t>
      </w:r>
      <w:r w:rsidRPr="006415F9">
        <w:rPr>
          <w:sz w:val="18"/>
          <w:szCs w:val="18"/>
        </w:rPr>
        <w:t xml:space="preserve">Просторни план </w:t>
      </w:r>
      <w:r w:rsidRPr="006415F9">
        <w:rPr>
          <w:sz w:val="18"/>
          <w:szCs w:val="18"/>
          <w:lang w:val="sr-Cyrl-RS"/>
        </w:rPr>
        <w:t>општине Пријепоље, ЈП дирекција за урбанизам Крагујевац, 2011. године</w:t>
      </w:r>
    </w:p>
  </w:footnote>
  <w:footnote w:id="55">
    <w:p w14:paraId="44096942" w14:textId="77777777" w:rsidR="009D64A2" w:rsidRPr="008500DF" w:rsidRDefault="009D64A2" w:rsidP="003E1520">
      <w:pPr>
        <w:pStyle w:val="FootnoteText"/>
        <w:rPr>
          <w:sz w:val="18"/>
          <w:szCs w:val="18"/>
          <w:lang w:val="sr-Cyrl-RS"/>
        </w:rPr>
      </w:pPr>
      <w:r w:rsidRPr="008500DF">
        <w:rPr>
          <w:rStyle w:val="FootnoteReference"/>
          <w:sz w:val="18"/>
          <w:szCs w:val="18"/>
        </w:rPr>
        <w:footnoteRef/>
      </w:r>
      <w:r w:rsidRPr="008500DF">
        <w:rPr>
          <w:sz w:val="18"/>
          <w:szCs w:val="18"/>
        </w:rPr>
        <w:t xml:space="preserve"> </w:t>
      </w:r>
      <w:r w:rsidRPr="008500DF">
        <w:rPr>
          <w:sz w:val="18"/>
          <w:szCs w:val="18"/>
          <w:lang w:val="sr-Cyrl-RS"/>
        </w:rPr>
        <w:t>Извор: Просторни план подручја посебне намене хидроелектрана „Бродарево 1”  и „Бродарево 2” на реци Лим</w:t>
      </w:r>
    </w:p>
  </w:footnote>
  <w:footnote w:id="56">
    <w:p w14:paraId="3817E045" w14:textId="77777777" w:rsidR="009D64A2" w:rsidRPr="008500DF" w:rsidRDefault="009D64A2" w:rsidP="003E1520">
      <w:pPr>
        <w:pStyle w:val="FootnoteText"/>
        <w:rPr>
          <w:sz w:val="18"/>
          <w:szCs w:val="18"/>
          <w:lang w:val="sr-Cyrl-RS"/>
        </w:rPr>
      </w:pPr>
      <w:r w:rsidRPr="008500DF">
        <w:rPr>
          <w:rStyle w:val="FootnoteReference"/>
          <w:sz w:val="18"/>
          <w:szCs w:val="18"/>
        </w:rPr>
        <w:footnoteRef/>
      </w:r>
      <w:r w:rsidRPr="008500DF">
        <w:rPr>
          <w:sz w:val="18"/>
          <w:szCs w:val="18"/>
        </w:rPr>
        <w:t xml:space="preserve"> </w:t>
      </w:r>
      <w:r w:rsidRPr="008500DF">
        <w:rPr>
          <w:sz w:val="18"/>
          <w:szCs w:val="18"/>
          <w:lang w:val="sr-Cyrl-RS"/>
        </w:rPr>
        <w:t>Извор: Просторни план подручја посебне намене хидроелектрана „Бродарево 1”  и „Бродарево 2” на реци Лим</w:t>
      </w:r>
    </w:p>
  </w:footnote>
  <w:footnote w:id="57">
    <w:p w14:paraId="07038200" w14:textId="77777777" w:rsidR="009D64A2" w:rsidRPr="008500DF" w:rsidRDefault="009D64A2" w:rsidP="003E1520">
      <w:pPr>
        <w:pStyle w:val="FootnoteText"/>
        <w:rPr>
          <w:sz w:val="18"/>
          <w:szCs w:val="18"/>
          <w:lang w:val="sr-Cyrl-RS"/>
        </w:rPr>
      </w:pPr>
      <w:r w:rsidRPr="008500DF">
        <w:rPr>
          <w:rStyle w:val="FootnoteReference"/>
          <w:sz w:val="18"/>
          <w:szCs w:val="18"/>
        </w:rPr>
        <w:footnoteRef/>
      </w:r>
      <w:r w:rsidRPr="008500DF">
        <w:rPr>
          <w:sz w:val="18"/>
          <w:szCs w:val="18"/>
        </w:rPr>
        <w:t xml:space="preserve"> </w:t>
      </w:r>
      <w:r w:rsidRPr="008500DF">
        <w:rPr>
          <w:sz w:val="18"/>
          <w:szCs w:val="18"/>
          <w:lang w:val="sr-Cyrl-RS"/>
        </w:rPr>
        <w:t xml:space="preserve">Извор: </w:t>
      </w:r>
      <w:r w:rsidRPr="008500DF">
        <w:rPr>
          <w:sz w:val="18"/>
          <w:szCs w:val="18"/>
        </w:rPr>
        <w:t>Регионални план</w:t>
      </w:r>
      <w:r w:rsidRPr="008500DF">
        <w:rPr>
          <w:sz w:val="18"/>
          <w:szCs w:val="18"/>
          <w:lang w:val="sr-Cyrl-RS"/>
        </w:rPr>
        <w:t xml:space="preserve"> </w:t>
      </w:r>
      <w:r w:rsidRPr="008500DF">
        <w:rPr>
          <w:sz w:val="18"/>
          <w:szCs w:val="18"/>
        </w:rPr>
        <w:t>управљања отпадом за</w:t>
      </w:r>
      <w:r w:rsidRPr="008500DF">
        <w:rPr>
          <w:sz w:val="18"/>
          <w:szCs w:val="18"/>
          <w:lang w:val="sr-Cyrl-RS"/>
        </w:rPr>
        <w:t xml:space="preserve"> </w:t>
      </w:r>
      <w:r w:rsidRPr="008500DF">
        <w:rPr>
          <w:sz w:val="18"/>
          <w:szCs w:val="18"/>
        </w:rPr>
        <w:t>општине Пријепоље, Нова</w:t>
      </w:r>
      <w:r w:rsidRPr="008500DF">
        <w:rPr>
          <w:sz w:val="18"/>
          <w:szCs w:val="18"/>
          <w:lang w:val="sr-Cyrl-RS"/>
        </w:rPr>
        <w:t xml:space="preserve"> </w:t>
      </w:r>
      <w:r w:rsidRPr="008500DF">
        <w:rPr>
          <w:sz w:val="18"/>
          <w:szCs w:val="18"/>
        </w:rPr>
        <w:t>Варош, Прибој и Сјеница</w:t>
      </w:r>
      <w:r w:rsidRPr="008500DF">
        <w:rPr>
          <w:sz w:val="18"/>
          <w:szCs w:val="18"/>
          <w:lang w:val="sr-Cyrl-RS"/>
        </w:rPr>
        <w:t xml:space="preserve"> 2011-2020, Пријепоље, 2011</w:t>
      </w:r>
    </w:p>
  </w:footnote>
  <w:footnote w:id="58">
    <w:p w14:paraId="0C0093ED" w14:textId="77777777" w:rsidR="009D64A2" w:rsidRPr="008B5EA2" w:rsidRDefault="009D64A2" w:rsidP="00CF157E">
      <w:pPr>
        <w:pStyle w:val="FootnoteText"/>
        <w:rPr>
          <w:sz w:val="18"/>
          <w:szCs w:val="18"/>
          <w:lang w:val="sr-Cyrl-RS"/>
        </w:rPr>
      </w:pPr>
      <w:r>
        <w:rPr>
          <w:rStyle w:val="FootnoteReference"/>
        </w:rPr>
        <w:footnoteRef/>
      </w:r>
      <w:r w:rsidRPr="008B5EA2">
        <w:rPr>
          <w:lang w:val="sr-Cyrl-RS"/>
        </w:rPr>
        <w:t xml:space="preserve"> </w:t>
      </w:r>
      <w:r w:rsidRPr="008B5EA2">
        <w:rPr>
          <w:sz w:val="18"/>
          <w:szCs w:val="18"/>
          <w:lang w:val="sr-Cyrl-RS"/>
        </w:rPr>
        <w:t>Извор: Аналитички сервис ЈЛС, Републички секретаријат за јавне политике, Влада Републике Србије</w:t>
      </w:r>
    </w:p>
  </w:footnote>
  <w:footnote w:id="59">
    <w:p w14:paraId="0D37A7CB" w14:textId="7D57FED9" w:rsidR="009D64A2" w:rsidRPr="00684E39" w:rsidRDefault="009D64A2" w:rsidP="00CF157E">
      <w:pPr>
        <w:pStyle w:val="FootnoteText"/>
        <w:rPr>
          <w:lang w:val="sr-Cyrl-RS"/>
        </w:rPr>
      </w:pPr>
      <w:r>
        <w:rPr>
          <w:rStyle w:val="FootnoteReference"/>
        </w:rPr>
        <w:footnoteRef/>
      </w:r>
      <w:r w:rsidRPr="008B5EA2">
        <w:rPr>
          <w:lang w:val="sr-Cyrl-RS"/>
        </w:rPr>
        <w:t xml:space="preserve"> </w:t>
      </w:r>
      <w:r w:rsidRPr="00B60CBD">
        <w:rPr>
          <w:sz w:val="18"/>
          <w:szCs w:val="18"/>
          <w:lang w:val="sr-Cyrl-RS"/>
        </w:rPr>
        <w:t xml:space="preserve">Извор: </w:t>
      </w:r>
      <w:r w:rsidR="008159AE" w:rsidRPr="008159AE">
        <w:rPr>
          <w:sz w:val="18"/>
          <w:szCs w:val="18"/>
          <w:lang w:val="sr-Cyrl-RS"/>
        </w:rPr>
        <w:t>Републички завод за статистику</w:t>
      </w:r>
      <w:r w:rsidRPr="00B60CBD">
        <w:rPr>
          <w:sz w:val="18"/>
          <w:szCs w:val="18"/>
          <w:lang w:val="sr-Cyrl-RS"/>
        </w:rPr>
        <w:t xml:space="preserve">, расположиво на: </w:t>
      </w:r>
      <w:hyperlink r:id="rId10" w:history="1">
        <w:r w:rsidRPr="00E51350">
          <w:rPr>
            <w:rStyle w:val="Hyperlink"/>
            <w:sz w:val="18"/>
            <w:szCs w:val="18"/>
          </w:rPr>
          <w:t>http</w:t>
        </w:r>
        <w:r w:rsidRPr="00B60CBD">
          <w:rPr>
            <w:rStyle w:val="Hyperlink"/>
            <w:sz w:val="18"/>
            <w:szCs w:val="18"/>
            <w:lang w:val="sr-Cyrl-RS"/>
          </w:rPr>
          <w:t>://</w:t>
        </w:r>
        <w:r w:rsidRPr="00E51350">
          <w:rPr>
            <w:rStyle w:val="Hyperlink"/>
            <w:sz w:val="18"/>
            <w:szCs w:val="18"/>
          </w:rPr>
          <w:t>devinfo</w:t>
        </w:r>
        <w:r w:rsidRPr="00B60CBD">
          <w:rPr>
            <w:rStyle w:val="Hyperlink"/>
            <w:sz w:val="18"/>
            <w:szCs w:val="18"/>
            <w:lang w:val="sr-Cyrl-RS"/>
          </w:rPr>
          <w:t>.</w:t>
        </w:r>
        <w:r w:rsidRPr="00E51350">
          <w:rPr>
            <w:rStyle w:val="Hyperlink"/>
            <w:sz w:val="18"/>
            <w:szCs w:val="18"/>
          </w:rPr>
          <w:t>stat</w:t>
        </w:r>
        <w:r w:rsidRPr="00B60CBD">
          <w:rPr>
            <w:rStyle w:val="Hyperlink"/>
            <w:sz w:val="18"/>
            <w:szCs w:val="18"/>
            <w:lang w:val="sr-Cyrl-RS"/>
          </w:rPr>
          <w:t>.</w:t>
        </w:r>
        <w:r w:rsidRPr="00E51350">
          <w:rPr>
            <w:rStyle w:val="Hyperlink"/>
            <w:sz w:val="18"/>
            <w:szCs w:val="18"/>
          </w:rPr>
          <w:t>gov</w:t>
        </w:r>
        <w:r w:rsidRPr="00B60CBD">
          <w:rPr>
            <w:rStyle w:val="Hyperlink"/>
            <w:sz w:val="18"/>
            <w:szCs w:val="18"/>
            <w:lang w:val="sr-Cyrl-RS"/>
          </w:rPr>
          <w:t>.</w:t>
        </w:r>
        <w:r w:rsidRPr="00E51350">
          <w:rPr>
            <w:rStyle w:val="Hyperlink"/>
            <w:sz w:val="18"/>
            <w:szCs w:val="18"/>
          </w:rPr>
          <w:t>rs</w:t>
        </w:r>
      </w:hyperlink>
    </w:p>
  </w:footnote>
  <w:footnote w:id="60">
    <w:p w14:paraId="4C4BD8B1" w14:textId="41F580A1" w:rsidR="009D64A2" w:rsidRPr="00EA299A" w:rsidRDefault="009D64A2" w:rsidP="00CF157E">
      <w:pPr>
        <w:pStyle w:val="FootnoteText"/>
      </w:pPr>
      <w:r>
        <w:rPr>
          <w:rStyle w:val="FootnoteReference"/>
        </w:rPr>
        <w:footnoteRef/>
      </w:r>
      <w:r w:rsidRPr="0044252D">
        <w:rPr>
          <w:lang w:val="sr-Cyrl-RS"/>
        </w:rPr>
        <w:t xml:space="preserve"> </w:t>
      </w:r>
      <w:r w:rsidRPr="009F144E">
        <w:rPr>
          <w:rFonts w:cs="Calibri"/>
          <w:sz w:val="18"/>
          <w:szCs w:val="18"/>
          <w:lang w:val="sr-Cyrl-RS"/>
        </w:rPr>
        <w:t xml:space="preserve">Извор: Стратегија одрживог развоја општине Прејпоље 2016.-2020, расположиво на: </w:t>
      </w:r>
      <w:hyperlink r:id="rId11" w:history="1">
        <w:r w:rsidRPr="005F2D5C">
          <w:rPr>
            <w:rStyle w:val="Hyperlink"/>
            <w:rFonts w:cs="Calibri"/>
            <w:sz w:val="18"/>
            <w:szCs w:val="18"/>
            <w:lang w:val="sr-Cyrl-RS"/>
          </w:rPr>
          <w:t>https://opstinaprijepolje.rs</w:t>
        </w:r>
      </w:hyperlink>
      <w:r>
        <w:rPr>
          <w:rFonts w:cs="Calibri"/>
          <w:sz w:val="18"/>
          <w:szCs w:val="18"/>
        </w:rPr>
        <w:t xml:space="preserve"> </w:t>
      </w:r>
    </w:p>
  </w:footnote>
  <w:footnote w:id="61">
    <w:p w14:paraId="3EFC6FC9" w14:textId="77777777" w:rsidR="009D64A2" w:rsidRPr="007529B1" w:rsidRDefault="009D64A2" w:rsidP="00390320">
      <w:pPr>
        <w:pStyle w:val="FootnoteText"/>
        <w:rPr>
          <w:lang w:val="sr-Cyrl-RS"/>
        </w:rPr>
      </w:pPr>
      <w:r>
        <w:rPr>
          <w:rStyle w:val="FootnoteReference"/>
        </w:rPr>
        <w:footnoteRef/>
      </w:r>
      <w:r w:rsidRPr="00D128BA">
        <w:rPr>
          <w:lang w:val="sr-Cyrl-RS"/>
        </w:rPr>
        <w:t xml:space="preserve"> </w:t>
      </w:r>
      <w:r w:rsidRPr="0095502A">
        <w:rPr>
          <w:sz w:val="18"/>
          <w:szCs w:val="18"/>
          <w:lang w:val="sr-Cyrl-RS"/>
        </w:rPr>
        <w:t xml:space="preserve">Извор: Званични </w:t>
      </w:r>
      <w:r>
        <w:rPr>
          <w:sz w:val="18"/>
          <w:szCs w:val="18"/>
          <w:lang w:val="sr-Cyrl-RS"/>
        </w:rPr>
        <w:t>интернет презентација</w:t>
      </w:r>
      <w:r w:rsidRPr="0095502A">
        <w:rPr>
          <w:sz w:val="18"/>
          <w:szCs w:val="18"/>
          <w:lang w:val="sr-Cyrl-RS"/>
        </w:rPr>
        <w:t xml:space="preserve"> Завода за заштиту природе </w:t>
      </w:r>
      <w:r>
        <w:rPr>
          <w:sz w:val="18"/>
          <w:szCs w:val="18"/>
          <w:lang w:val="sr-Cyrl-RS"/>
        </w:rPr>
        <w:t xml:space="preserve">Републике </w:t>
      </w:r>
      <w:r w:rsidRPr="0095502A">
        <w:rPr>
          <w:sz w:val="18"/>
          <w:szCs w:val="18"/>
          <w:lang w:val="sr-Cyrl-RS"/>
        </w:rPr>
        <w:t>Србије</w:t>
      </w:r>
      <w:r>
        <w:rPr>
          <w:sz w:val="18"/>
          <w:szCs w:val="18"/>
          <w:lang w:val="sr-Cyrl-RS"/>
        </w:rPr>
        <w:t>, Расположиво на</w:t>
      </w:r>
      <w:r w:rsidRPr="0095502A">
        <w:rPr>
          <w:sz w:val="18"/>
          <w:szCs w:val="18"/>
          <w:lang w:val="sr-Cyrl-RS"/>
        </w:rPr>
        <w:t xml:space="preserve">: </w:t>
      </w:r>
      <w:hyperlink r:id="rId12" w:history="1">
        <w:r w:rsidRPr="005F2D5C">
          <w:rPr>
            <w:rStyle w:val="Hyperlink"/>
            <w:sz w:val="18"/>
            <w:szCs w:val="18"/>
            <w:lang w:val="sr-Cyrl-RS"/>
          </w:rPr>
          <w:t>https://www.zzps.rs/wp</w:t>
        </w:r>
      </w:hyperlink>
      <w:r>
        <w:rPr>
          <w:sz w:val="18"/>
          <w:szCs w:val="18"/>
          <w:lang w:val="sr-Cyrl-RS"/>
        </w:rPr>
        <w:t xml:space="preserve"> </w:t>
      </w:r>
    </w:p>
  </w:footnote>
  <w:footnote w:id="62">
    <w:p w14:paraId="1D4D58BC" w14:textId="77777777" w:rsidR="00FB5579" w:rsidRDefault="00FB5579" w:rsidP="00FB5579">
      <w:pPr>
        <w:pStyle w:val="Heading6"/>
        <w:spacing w:before="0" w:line="240" w:lineRule="auto"/>
        <w:jc w:val="both"/>
        <w:rPr>
          <w:rFonts w:ascii="Calibri" w:hAnsi="Calibri" w:cs="Tahoma"/>
          <w:i/>
          <w:iCs/>
          <w:color w:val="auto"/>
          <w:sz w:val="18"/>
          <w:szCs w:val="18"/>
          <w:lang w:val="sr-Cyrl-RS"/>
        </w:rPr>
      </w:pPr>
      <w:r>
        <w:rPr>
          <w:rStyle w:val="FootnoteReference"/>
          <w:rFonts w:ascii="Calibri" w:hAnsi="Calibri" w:cs="Tahoma"/>
          <w:color w:val="auto"/>
          <w:sz w:val="18"/>
          <w:szCs w:val="18"/>
        </w:rPr>
        <w:footnoteRef/>
      </w:r>
      <w:r>
        <w:rPr>
          <w:rFonts w:ascii="Calibri" w:hAnsi="Calibri" w:cs="Tahoma"/>
          <w:color w:val="auto"/>
          <w:sz w:val="18"/>
          <w:szCs w:val="18"/>
          <w:lang w:val="sr-Cyrl-RS"/>
        </w:rPr>
        <w:t xml:space="preserve"> </w:t>
      </w:r>
      <w:r>
        <w:rPr>
          <w:rFonts w:ascii="Calibri" w:hAnsi="Calibri" w:cs="Tahoma"/>
          <w:color w:val="auto"/>
          <w:sz w:val="18"/>
          <w:szCs w:val="18"/>
          <w:lang w:val="sr-Cyrl-RS"/>
        </w:rPr>
        <w:t xml:space="preserve">Извор: </w:t>
      </w:r>
      <w:r>
        <w:rPr>
          <w:rStyle w:val="brojdatum"/>
          <w:rFonts w:ascii="Calibri" w:hAnsi="Calibri" w:cs="Tahoma"/>
          <w:color w:val="auto"/>
          <w:sz w:val="18"/>
          <w:szCs w:val="18"/>
          <w:lang w:val="sr-Cyrl-RS" w:eastAsia="en-GB"/>
        </w:rPr>
        <w:t>Уредба о утврђивању Листе категорија квалитета ваздуха по зонама и агломерацијама на територији Републике Србије за 2019. годину („Службени гласник РС”</w:t>
      </w:r>
      <w:r>
        <w:rPr>
          <w:rStyle w:val="brojdatum"/>
          <w:rFonts w:ascii="Calibri" w:hAnsi="Calibri" w:cs="Tahoma"/>
          <w:color w:val="auto"/>
          <w:sz w:val="18"/>
          <w:szCs w:val="18"/>
          <w:lang w:val="sr-Latn-RS" w:eastAsia="en-GB"/>
        </w:rPr>
        <w:t>,</w:t>
      </w:r>
      <w:r>
        <w:rPr>
          <w:rStyle w:val="brojdatum"/>
          <w:rFonts w:ascii="Calibri" w:hAnsi="Calibri" w:cs="Tahoma"/>
          <w:color w:val="auto"/>
          <w:sz w:val="18"/>
          <w:szCs w:val="18"/>
          <w:lang w:val="sr-Cyrl-RS" w:eastAsia="en-GB"/>
        </w:rPr>
        <w:t xml:space="preserve"> број 11/2021)</w:t>
      </w:r>
      <w:r>
        <w:rPr>
          <w:rFonts w:ascii="Calibri" w:hAnsi="Calibri" w:cs="Tahoma"/>
          <w:color w:val="auto"/>
          <w:sz w:val="18"/>
          <w:szCs w:val="18"/>
          <w:lang w:val="sr-Cyrl-RS"/>
        </w:rPr>
        <w:t>.</w:t>
      </w:r>
    </w:p>
  </w:footnote>
  <w:footnote w:id="63">
    <w:p w14:paraId="3B51EF60" w14:textId="77777777" w:rsidR="00FB5579" w:rsidRDefault="00FB5579" w:rsidP="00FB5579">
      <w:pPr>
        <w:pStyle w:val="FootnoteText"/>
        <w:rPr>
          <w:sz w:val="18"/>
          <w:szCs w:val="18"/>
        </w:rPr>
      </w:pPr>
      <w:r>
        <w:rPr>
          <w:rStyle w:val="FootnoteReference"/>
          <w:sz w:val="18"/>
          <w:szCs w:val="18"/>
        </w:rPr>
        <w:footnoteRef/>
      </w:r>
      <w:r>
        <w:rPr>
          <w:sz w:val="18"/>
          <w:szCs w:val="18"/>
          <w:lang w:val="sr-Cyrl-RS"/>
        </w:rPr>
        <w:t xml:space="preserve"> </w:t>
      </w:r>
      <w:r>
        <w:rPr>
          <w:rFonts w:cs="Calibri"/>
          <w:sz w:val="18"/>
          <w:szCs w:val="18"/>
          <w:lang w:val="sr-Cyrl-RS"/>
        </w:rPr>
        <w:t xml:space="preserve">Извор: Стратегија одрживог развоја општине Прејпоље 2016.-2020, Расположиво на: </w:t>
      </w:r>
      <w:hyperlink r:id="rId13" w:history="1">
        <w:r>
          <w:rPr>
            <w:rStyle w:val="Hyperlink"/>
            <w:rFonts w:cs="Calibri"/>
            <w:sz w:val="18"/>
            <w:szCs w:val="18"/>
            <w:lang w:val="sr-Cyrl-RS"/>
          </w:rPr>
          <w:t>https://opstinaprijepolje.rs</w:t>
        </w:r>
      </w:hyperlink>
      <w:r>
        <w:rPr>
          <w:rFonts w:cs="Calibri"/>
          <w:sz w:val="18"/>
          <w:szCs w:val="18"/>
          <w:lang w:val="sr-Cyrl-RS"/>
        </w:rPr>
        <w:t xml:space="preserve"> </w:t>
      </w:r>
    </w:p>
  </w:footnote>
  <w:footnote w:id="64">
    <w:p w14:paraId="51590FDD" w14:textId="77777777" w:rsidR="00FB5579" w:rsidRDefault="00FB5579" w:rsidP="00FB5579">
      <w:pPr>
        <w:pStyle w:val="FootnoteText"/>
        <w:rPr>
          <w:rFonts w:cs="Calibri"/>
          <w:sz w:val="18"/>
          <w:szCs w:val="18"/>
          <w:lang w:val="sr-Cyrl-RS"/>
        </w:rPr>
      </w:pPr>
      <w:r>
        <w:rPr>
          <w:rStyle w:val="FootnoteReference"/>
          <w:rFonts w:cs="Calibri"/>
          <w:sz w:val="18"/>
          <w:szCs w:val="18"/>
        </w:rPr>
        <w:footnoteRef/>
      </w:r>
      <w:r>
        <w:rPr>
          <w:rFonts w:cs="Calibri"/>
          <w:sz w:val="18"/>
          <w:szCs w:val="18"/>
          <w:lang w:val="sr-Cyrl-RS"/>
        </w:rPr>
        <w:t xml:space="preserve"> </w:t>
      </w:r>
      <w:r>
        <w:rPr>
          <w:rFonts w:cs="Calibri"/>
          <w:sz w:val="18"/>
          <w:szCs w:val="18"/>
          <w:lang w:val="sr-Cyrl-RS"/>
        </w:rPr>
        <w:t>Извор: Анализа одабраних показатеља здравственог стања становништва на подручју Златиборског округа за 2010. Годину, Завод за јавно здравље Ужице, Ужице, 2011.</w:t>
      </w:r>
    </w:p>
  </w:footnote>
  <w:footnote w:id="65">
    <w:p w14:paraId="4A5329F8" w14:textId="77777777" w:rsidR="009D64A2" w:rsidRPr="00BA0E54" w:rsidRDefault="009D64A2" w:rsidP="00AC5206">
      <w:pPr>
        <w:pStyle w:val="FootnoteText"/>
        <w:rPr>
          <w:lang w:val="sr-Cyrl-RS"/>
        </w:rPr>
      </w:pPr>
      <w:r>
        <w:rPr>
          <w:rStyle w:val="FootnoteReference"/>
        </w:rPr>
        <w:footnoteRef/>
      </w:r>
      <w:r w:rsidRPr="0044252D">
        <w:rPr>
          <w:lang w:val="sr-Cyrl-RS"/>
        </w:rPr>
        <w:t xml:space="preserve"> </w:t>
      </w:r>
      <w:r w:rsidRPr="009F144E">
        <w:rPr>
          <w:rFonts w:cs="Calibri"/>
          <w:sz w:val="18"/>
          <w:szCs w:val="18"/>
          <w:lang w:val="sr-Cyrl-RS"/>
        </w:rPr>
        <w:t xml:space="preserve">Извор: </w:t>
      </w:r>
      <w:r w:rsidRPr="009F144E">
        <w:rPr>
          <w:rFonts w:cs="Calibri"/>
          <w:sz w:val="18"/>
          <w:szCs w:val="18"/>
          <w:lang w:val="sr-Cyrl-RS"/>
        </w:rPr>
        <w:t xml:space="preserve">Општина Пријепоље Профил заједнице, Канцеларија за локални економски развој, Пријепоље, </w:t>
      </w:r>
      <w:r>
        <w:rPr>
          <w:rFonts w:cs="Calibri"/>
          <w:sz w:val="18"/>
          <w:szCs w:val="18"/>
          <w:lang w:val="sr-Cyrl-RS"/>
        </w:rPr>
        <w:t>Р</w:t>
      </w:r>
      <w:r w:rsidRPr="009F144E">
        <w:rPr>
          <w:rFonts w:cs="Calibri"/>
          <w:sz w:val="18"/>
          <w:szCs w:val="18"/>
          <w:lang w:val="sr-Cyrl-RS"/>
        </w:rPr>
        <w:t xml:space="preserve">асположиво на: </w:t>
      </w:r>
      <w:hyperlink r:id="rId14" w:history="1">
        <w:r w:rsidRPr="005F2D5C">
          <w:rPr>
            <w:rStyle w:val="Hyperlink"/>
            <w:rFonts w:cs="Calibri"/>
            <w:sz w:val="18"/>
            <w:szCs w:val="18"/>
            <w:lang w:val="sr-Cyrl-RS"/>
          </w:rPr>
          <w:t>https://opstinaprijepolje.rs</w:t>
        </w:r>
      </w:hyperlink>
      <w:r>
        <w:rPr>
          <w:rFonts w:cs="Calibri"/>
          <w:sz w:val="18"/>
          <w:szCs w:val="18"/>
          <w:lang w:val="sr-Cyrl-RS"/>
        </w:rPr>
        <w:t xml:space="preserve"> </w:t>
      </w:r>
    </w:p>
  </w:footnote>
  <w:footnote w:id="66">
    <w:p w14:paraId="737DE99B" w14:textId="77777777" w:rsidR="009D64A2" w:rsidRPr="009F144E" w:rsidRDefault="009D64A2" w:rsidP="00AC5206">
      <w:pPr>
        <w:pStyle w:val="CM1"/>
        <w:jc w:val="both"/>
        <w:rPr>
          <w:rFonts w:ascii="Calibri" w:hAnsi="Calibri" w:cs="Calibri"/>
          <w:b/>
          <w:sz w:val="18"/>
          <w:szCs w:val="18"/>
          <w:lang w:val="sr-Cyrl-CS"/>
        </w:rPr>
      </w:pPr>
      <w:r w:rsidRPr="009F144E">
        <w:rPr>
          <w:rStyle w:val="FootnoteReference"/>
          <w:rFonts w:ascii="Calibri" w:hAnsi="Calibri" w:cs="Calibri"/>
          <w:sz w:val="18"/>
          <w:szCs w:val="18"/>
        </w:rPr>
        <w:footnoteRef/>
      </w:r>
      <w:r w:rsidRPr="009F144E">
        <w:rPr>
          <w:rFonts w:ascii="Calibri" w:hAnsi="Calibri" w:cs="Calibri"/>
          <w:sz w:val="18"/>
          <w:szCs w:val="18"/>
          <w:lang w:val="sr-Cyrl-RS"/>
        </w:rPr>
        <w:t xml:space="preserve"> </w:t>
      </w:r>
      <w:r w:rsidRPr="009F144E">
        <w:rPr>
          <w:rFonts w:ascii="Calibri" w:hAnsi="Calibri" w:cs="Calibri"/>
          <w:sz w:val="18"/>
          <w:szCs w:val="18"/>
          <w:lang w:val="sr-Cyrl-RS"/>
        </w:rPr>
        <w:t>Извор: Просторни план општине Пријепоље, Општина Пријепоље, ЈП дирекција за урбанизам  Крагујевац, Крагујевац, 2011.</w:t>
      </w:r>
    </w:p>
  </w:footnote>
  <w:footnote w:id="67">
    <w:p w14:paraId="4077C955" w14:textId="77777777" w:rsidR="009D64A2" w:rsidRPr="00DD7C0C" w:rsidRDefault="009D64A2" w:rsidP="00AC5206">
      <w:pPr>
        <w:pStyle w:val="FootnoteText"/>
        <w:rPr>
          <w:lang w:val="sr-Cyrl-RS"/>
        </w:rPr>
      </w:pPr>
      <w:r>
        <w:rPr>
          <w:rStyle w:val="FootnoteReference"/>
        </w:rPr>
        <w:footnoteRef/>
      </w:r>
      <w:r w:rsidRPr="00B60CBD">
        <w:rPr>
          <w:lang w:val="sr-Cyrl-RS"/>
        </w:rPr>
        <w:t xml:space="preserve"> </w:t>
      </w:r>
      <w:r w:rsidRPr="00B60CBD">
        <w:rPr>
          <w:sz w:val="18"/>
          <w:szCs w:val="18"/>
          <w:lang w:val="sr-Cyrl-RS"/>
        </w:rPr>
        <w:t>Извор: Аналитички сервис ЈЛС, Републички секретаријат за јавне политике, Влада Републике Србије</w:t>
      </w:r>
    </w:p>
  </w:footnote>
  <w:footnote w:id="68">
    <w:p w14:paraId="4E739C9E" w14:textId="2827CFE8" w:rsidR="009D64A2" w:rsidRPr="00E32A21" w:rsidRDefault="009D64A2" w:rsidP="00AC5206">
      <w:pPr>
        <w:pStyle w:val="FootnoteText"/>
        <w:rPr>
          <w:lang w:val="sr-Cyrl-RS"/>
        </w:rPr>
      </w:pPr>
      <w:r>
        <w:rPr>
          <w:rStyle w:val="FootnoteReference"/>
        </w:rPr>
        <w:footnoteRef/>
      </w:r>
      <w:r w:rsidRPr="00B60CBD">
        <w:rPr>
          <w:lang w:val="sr-Cyrl-RS"/>
        </w:rPr>
        <w:t xml:space="preserve"> </w:t>
      </w:r>
      <w:r w:rsidRPr="00B60CBD">
        <w:rPr>
          <w:sz w:val="18"/>
          <w:szCs w:val="18"/>
          <w:lang w:val="sr-Cyrl-RS"/>
        </w:rPr>
        <w:t xml:space="preserve">Извор: </w:t>
      </w:r>
      <w:r w:rsidR="00A06F62" w:rsidRPr="00A06F62">
        <w:rPr>
          <w:sz w:val="18"/>
          <w:szCs w:val="18"/>
          <w:lang w:val="sr-Cyrl-RS"/>
        </w:rPr>
        <w:t>Републички завод за статистику</w:t>
      </w:r>
      <w:r w:rsidRPr="00B60CBD">
        <w:rPr>
          <w:sz w:val="18"/>
          <w:szCs w:val="18"/>
          <w:lang w:val="sr-Cyrl-RS"/>
        </w:rPr>
        <w:t xml:space="preserve">, расположиво на: </w:t>
      </w:r>
      <w:hyperlink r:id="rId15" w:history="1">
        <w:r w:rsidRPr="00E51350">
          <w:rPr>
            <w:rStyle w:val="Hyperlink"/>
            <w:sz w:val="18"/>
            <w:szCs w:val="18"/>
          </w:rPr>
          <w:t>http</w:t>
        </w:r>
        <w:r w:rsidRPr="00B60CBD">
          <w:rPr>
            <w:rStyle w:val="Hyperlink"/>
            <w:sz w:val="18"/>
            <w:szCs w:val="18"/>
            <w:lang w:val="sr-Cyrl-RS"/>
          </w:rPr>
          <w:t>://</w:t>
        </w:r>
        <w:r w:rsidRPr="00E51350">
          <w:rPr>
            <w:rStyle w:val="Hyperlink"/>
            <w:sz w:val="18"/>
            <w:szCs w:val="18"/>
          </w:rPr>
          <w:t>devinfo</w:t>
        </w:r>
        <w:r w:rsidRPr="00B60CBD">
          <w:rPr>
            <w:rStyle w:val="Hyperlink"/>
            <w:sz w:val="18"/>
            <w:szCs w:val="18"/>
            <w:lang w:val="sr-Cyrl-RS"/>
          </w:rPr>
          <w:t>.</w:t>
        </w:r>
        <w:r w:rsidRPr="00E51350">
          <w:rPr>
            <w:rStyle w:val="Hyperlink"/>
            <w:sz w:val="18"/>
            <w:szCs w:val="18"/>
          </w:rPr>
          <w:t>stat</w:t>
        </w:r>
        <w:r w:rsidRPr="00B60CBD">
          <w:rPr>
            <w:rStyle w:val="Hyperlink"/>
            <w:sz w:val="18"/>
            <w:szCs w:val="18"/>
            <w:lang w:val="sr-Cyrl-RS"/>
          </w:rPr>
          <w:t>.</w:t>
        </w:r>
        <w:r w:rsidRPr="00E51350">
          <w:rPr>
            <w:rStyle w:val="Hyperlink"/>
            <w:sz w:val="18"/>
            <w:szCs w:val="18"/>
          </w:rPr>
          <w:t>gov</w:t>
        </w:r>
        <w:r w:rsidRPr="00B60CBD">
          <w:rPr>
            <w:rStyle w:val="Hyperlink"/>
            <w:sz w:val="18"/>
            <w:szCs w:val="18"/>
            <w:lang w:val="sr-Cyrl-RS"/>
          </w:rPr>
          <w:t>.</w:t>
        </w:r>
        <w:r w:rsidRPr="00E51350">
          <w:rPr>
            <w:rStyle w:val="Hyperlink"/>
            <w:sz w:val="18"/>
            <w:szCs w:val="18"/>
          </w:rPr>
          <w:t>rs</w:t>
        </w:r>
      </w:hyperlink>
    </w:p>
  </w:footnote>
  <w:footnote w:id="69">
    <w:p w14:paraId="444C31F7" w14:textId="77777777" w:rsidR="009D64A2" w:rsidRPr="0016346F" w:rsidRDefault="009D64A2" w:rsidP="00AC5206">
      <w:pPr>
        <w:pStyle w:val="FootnoteText"/>
        <w:rPr>
          <w:lang w:val="sr-Cyrl-RS"/>
        </w:rPr>
      </w:pPr>
      <w:r>
        <w:rPr>
          <w:rStyle w:val="FootnoteReference"/>
        </w:rPr>
        <w:footnoteRef/>
      </w:r>
      <w:r w:rsidRPr="00B60CBD">
        <w:rPr>
          <w:lang w:val="sr-Cyrl-RS"/>
        </w:rPr>
        <w:t xml:space="preserve"> </w:t>
      </w:r>
      <w:r w:rsidRPr="00B60CBD">
        <w:rPr>
          <w:sz w:val="18"/>
          <w:szCs w:val="18"/>
          <w:lang w:val="sr-Cyrl-RS"/>
        </w:rPr>
        <w:t>Извор: Општине и региони у Републици Србији, Републички завод за статистику, Београд, 2021. године</w:t>
      </w:r>
    </w:p>
  </w:footnote>
  <w:footnote w:id="70">
    <w:p w14:paraId="3A259F08" w14:textId="77777777" w:rsidR="009D64A2" w:rsidRPr="00BA0E54" w:rsidRDefault="009D64A2" w:rsidP="00AC5206">
      <w:pPr>
        <w:pStyle w:val="FootnoteText"/>
        <w:rPr>
          <w:lang w:val="sr-Cyrl-RS"/>
        </w:rPr>
      </w:pPr>
      <w:r>
        <w:rPr>
          <w:rStyle w:val="FootnoteReference"/>
        </w:rPr>
        <w:footnoteRef/>
      </w:r>
      <w:r w:rsidRPr="009F144E">
        <w:rPr>
          <w:rFonts w:cs="Calibri"/>
          <w:sz w:val="18"/>
          <w:szCs w:val="18"/>
          <w:lang w:val="sr-Cyrl-RS"/>
        </w:rPr>
        <w:t xml:space="preserve">Извор: Општина Пријепоље Профил заједнице, Канцеларија за локални економски развој, Пријепоље, </w:t>
      </w:r>
      <w:r>
        <w:rPr>
          <w:rFonts w:cs="Calibri"/>
          <w:sz w:val="18"/>
          <w:szCs w:val="18"/>
          <w:lang w:val="sr-Cyrl-RS"/>
        </w:rPr>
        <w:t>Р</w:t>
      </w:r>
      <w:r w:rsidRPr="009F144E">
        <w:rPr>
          <w:rFonts w:cs="Calibri"/>
          <w:sz w:val="18"/>
          <w:szCs w:val="18"/>
          <w:lang w:val="sr-Cyrl-RS"/>
        </w:rPr>
        <w:t xml:space="preserve">асположиво на: </w:t>
      </w:r>
      <w:hyperlink r:id="rId16" w:history="1">
        <w:r w:rsidRPr="005F2D5C">
          <w:rPr>
            <w:rStyle w:val="Hyperlink"/>
            <w:rFonts w:cs="Calibri"/>
            <w:sz w:val="18"/>
            <w:szCs w:val="18"/>
            <w:lang w:val="sr-Cyrl-RS"/>
          </w:rPr>
          <w:t>https://opstinaprijepolje.rs</w:t>
        </w:r>
      </w:hyperlink>
      <w:r>
        <w:rPr>
          <w:rFonts w:cs="Calibri"/>
          <w:sz w:val="18"/>
          <w:szCs w:val="18"/>
          <w:lang w:val="sr-Cyrl-RS"/>
        </w:rPr>
        <w:t xml:space="preserve"> </w:t>
      </w:r>
    </w:p>
  </w:footnote>
  <w:footnote w:id="71">
    <w:p w14:paraId="71069D49" w14:textId="7F8540A8" w:rsidR="009D64A2" w:rsidRPr="00EA01EE" w:rsidRDefault="009D64A2" w:rsidP="00EA01EE">
      <w:pPr>
        <w:pStyle w:val="FootnoteText"/>
        <w:rPr>
          <w:sz w:val="18"/>
          <w:szCs w:val="18"/>
          <w:lang w:val="sr-Cyrl-RS"/>
        </w:rPr>
      </w:pPr>
      <w:r w:rsidRPr="00EA01EE">
        <w:rPr>
          <w:rStyle w:val="FootnoteReference"/>
          <w:sz w:val="18"/>
          <w:szCs w:val="18"/>
        </w:rPr>
        <w:footnoteRef/>
      </w:r>
      <w:r w:rsidRPr="00EA01EE">
        <w:rPr>
          <w:sz w:val="18"/>
          <w:szCs w:val="18"/>
          <w:lang w:val="sr-Cyrl-RS"/>
        </w:rPr>
        <w:t xml:space="preserve"> </w:t>
      </w:r>
      <w:r w:rsidRPr="00EA01EE">
        <w:rPr>
          <w:rFonts w:cs="Calibri"/>
          <w:sz w:val="18"/>
          <w:szCs w:val="18"/>
          <w:lang w:val="sr-Cyrl-RS"/>
        </w:rPr>
        <w:t>Извор:</w:t>
      </w:r>
      <w:r w:rsidRPr="00EA01EE">
        <w:rPr>
          <w:sz w:val="18"/>
          <w:szCs w:val="18"/>
          <w:lang w:val="sr-Cyrl-RS"/>
        </w:rPr>
        <w:t xml:space="preserve"> </w:t>
      </w:r>
      <w:r w:rsidRPr="00EA01EE">
        <w:rPr>
          <w:rFonts w:cs="Calibri"/>
          <w:sz w:val="18"/>
          <w:szCs w:val="18"/>
          <w:lang w:val="sr-Cyrl-RS"/>
        </w:rPr>
        <w:t xml:space="preserve">Регионални план управљања отпадом за општине Пријепоље, Нова Варош, Прибој и Сјеница, 2011.-2020, Пријепоље, 2011, </w:t>
      </w:r>
      <w:r>
        <w:rPr>
          <w:rFonts w:cs="Calibri"/>
          <w:sz w:val="18"/>
          <w:szCs w:val="18"/>
          <w:lang w:val="sr-Cyrl-RS"/>
        </w:rPr>
        <w:t>Р</w:t>
      </w:r>
      <w:r w:rsidRPr="00EA01EE">
        <w:rPr>
          <w:rFonts w:cs="Calibri"/>
          <w:sz w:val="18"/>
          <w:szCs w:val="18"/>
          <w:lang w:val="sr-Cyrl-RS"/>
        </w:rPr>
        <w:t xml:space="preserve">асположиво на: </w:t>
      </w:r>
      <w:hyperlink r:id="rId17" w:history="1">
        <w:r w:rsidRPr="005F2D5C">
          <w:rPr>
            <w:rStyle w:val="Hyperlink"/>
            <w:rFonts w:cs="Calibri"/>
            <w:sz w:val="18"/>
            <w:szCs w:val="18"/>
            <w:lang w:val="sr-Cyrl-RS"/>
          </w:rPr>
          <w:t>http://www.sepa.gov.rs</w:t>
        </w:r>
      </w:hyperlink>
      <w:r>
        <w:rPr>
          <w:rFonts w:cs="Calibri"/>
          <w:sz w:val="18"/>
          <w:szCs w:val="18"/>
          <w:lang w:val="sr-Cyrl-RS"/>
        </w:rPr>
        <w:t xml:space="preserve"> </w:t>
      </w:r>
    </w:p>
  </w:footnote>
  <w:footnote w:id="72">
    <w:p w14:paraId="25CCE199" w14:textId="4F6AAE23" w:rsidR="009D64A2" w:rsidRPr="007766D9" w:rsidRDefault="009D64A2" w:rsidP="007766D9">
      <w:pPr>
        <w:pStyle w:val="FootnoteText"/>
        <w:jc w:val="left"/>
        <w:rPr>
          <w:rFonts w:cs="Calibri"/>
          <w:sz w:val="18"/>
          <w:szCs w:val="18"/>
          <w:lang w:val="sr-Cyrl-RS"/>
        </w:rPr>
      </w:pPr>
      <w:r w:rsidRPr="007766D9">
        <w:rPr>
          <w:rStyle w:val="FootnoteReference"/>
          <w:sz w:val="18"/>
          <w:szCs w:val="18"/>
        </w:rPr>
        <w:footnoteRef/>
      </w:r>
      <w:r w:rsidRPr="007766D9">
        <w:rPr>
          <w:sz w:val="18"/>
          <w:szCs w:val="18"/>
          <w:lang w:val="sr-Cyrl-RS"/>
        </w:rPr>
        <w:t xml:space="preserve"> </w:t>
      </w:r>
      <w:r w:rsidRPr="007766D9">
        <w:rPr>
          <w:rFonts w:cs="Calibri"/>
          <w:sz w:val="18"/>
          <w:szCs w:val="18"/>
          <w:lang w:val="sr-Cyrl-RS"/>
        </w:rPr>
        <w:t>Извор:</w:t>
      </w:r>
      <w:r w:rsidRPr="007766D9">
        <w:rPr>
          <w:sz w:val="18"/>
          <w:szCs w:val="18"/>
          <w:lang w:val="sr-Cyrl-RS"/>
        </w:rPr>
        <w:t xml:space="preserve"> </w:t>
      </w:r>
      <w:r w:rsidRPr="007766D9">
        <w:rPr>
          <w:rFonts w:cs="Calibri"/>
          <w:sz w:val="18"/>
          <w:szCs w:val="18"/>
          <w:lang w:val="sr-Cyrl-RS"/>
        </w:rPr>
        <w:t xml:space="preserve">Регионални план управљања отпадом за општине Пријепоље, Нова Варош, Прибој и Сјеница, 2011.-2020, Пријепоље, 2011, расположиво на: </w:t>
      </w:r>
      <w:hyperlink r:id="rId18" w:history="1">
        <w:r w:rsidRPr="007766D9">
          <w:rPr>
            <w:rStyle w:val="Hyperlink"/>
            <w:rFonts w:cs="Calibri"/>
            <w:sz w:val="18"/>
            <w:szCs w:val="18"/>
            <w:lang w:val="sr-Cyrl-RS"/>
          </w:rPr>
          <w:t>http://www.sepa.gov.rs</w:t>
        </w:r>
      </w:hyperlink>
      <w:r w:rsidRPr="007766D9">
        <w:rPr>
          <w:rFonts w:cs="Calibri"/>
          <w:sz w:val="18"/>
          <w:szCs w:val="18"/>
          <w:lang w:val="sr-Cyrl-RS"/>
        </w:rPr>
        <w:t xml:space="preserve"> </w:t>
      </w:r>
    </w:p>
  </w:footnote>
  <w:footnote w:id="73">
    <w:p w14:paraId="3FF76999" w14:textId="7191691B" w:rsidR="009D64A2" w:rsidRPr="007766D9" w:rsidRDefault="009D64A2" w:rsidP="007766D9">
      <w:pPr>
        <w:pStyle w:val="FootnoteText"/>
        <w:jc w:val="left"/>
        <w:rPr>
          <w:sz w:val="18"/>
          <w:szCs w:val="18"/>
          <w:lang w:val="sr-Cyrl-RS"/>
        </w:rPr>
      </w:pPr>
      <w:r w:rsidRPr="007766D9">
        <w:rPr>
          <w:rStyle w:val="FootnoteReference"/>
          <w:sz w:val="18"/>
          <w:szCs w:val="18"/>
        </w:rPr>
        <w:footnoteRef/>
      </w:r>
      <w:r w:rsidRPr="007766D9">
        <w:rPr>
          <w:sz w:val="18"/>
          <w:szCs w:val="18"/>
          <w:lang w:val="sr-Cyrl-RS"/>
        </w:rPr>
        <w:t xml:space="preserve"> </w:t>
      </w:r>
      <w:r w:rsidRPr="007766D9">
        <w:rPr>
          <w:rFonts w:cs="Calibri"/>
          <w:sz w:val="18"/>
          <w:szCs w:val="18"/>
          <w:lang w:val="sr-Cyrl-RS"/>
        </w:rPr>
        <w:t xml:space="preserve">Извор: Стратегија одрживог развоја општине Прејпоље 2016.-2020, </w:t>
      </w:r>
      <w:r>
        <w:rPr>
          <w:rFonts w:cs="Calibri"/>
          <w:sz w:val="18"/>
          <w:szCs w:val="18"/>
          <w:lang w:val="sr-Cyrl-RS"/>
        </w:rPr>
        <w:t>Р</w:t>
      </w:r>
      <w:r w:rsidRPr="007766D9">
        <w:rPr>
          <w:rFonts w:cs="Calibri"/>
          <w:sz w:val="18"/>
          <w:szCs w:val="18"/>
          <w:lang w:val="sr-Cyrl-RS"/>
        </w:rPr>
        <w:t xml:space="preserve">асположиво на: </w:t>
      </w:r>
      <w:hyperlink r:id="rId19" w:history="1">
        <w:r w:rsidRPr="005F2D5C">
          <w:rPr>
            <w:rStyle w:val="Hyperlink"/>
            <w:rFonts w:cs="Calibri"/>
            <w:sz w:val="18"/>
            <w:szCs w:val="18"/>
            <w:lang w:val="sr-Cyrl-RS"/>
          </w:rPr>
          <w:t>https://opstinaprijepolje.rs</w:t>
        </w:r>
      </w:hyperlink>
      <w:r>
        <w:rPr>
          <w:rFonts w:cs="Calibri"/>
          <w:sz w:val="18"/>
          <w:szCs w:val="18"/>
          <w:lang w:val="sr-Cyrl-RS"/>
        </w:rPr>
        <w:t xml:space="preserve"> </w:t>
      </w:r>
    </w:p>
  </w:footnote>
  <w:footnote w:id="74">
    <w:p w14:paraId="119AE335" w14:textId="28BBC81F" w:rsidR="009D64A2" w:rsidRPr="007766D9" w:rsidRDefault="009D64A2" w:rsidP="007766D9">
      <w:pPr>
        <w:pStyle w:val="FootnoteText"/>
        <w:jc w:val="left"/>
        <w:rPr>
          <w:rFonts w:cs="Calibri"/>
          <w:sz w:val="18"/>
          <w:szCs w:val="18"/>
          <w:lang w:val="sr-Cyrl-RS"/>
        </w:rPr>
      </w:pPr>
      <w:r w:rsidRPr="007766D9">
        <w:rPr>
          <w:rStyle w:val="FootnoteReference"/>
          <w:rFonts w:cs="Calibri"/>
          <w:sz w:val="18"/>
          <w:szCs w:val="18"/>
        </w:rPr>
        <w:footnoteRef/>
      </w:r>
      <w:r w:rsidRPr="007766D9">
        <w:rPr>
          <w:rFonts w:cs="Calibri"/>
          <w:sz w:val="18"/>
          <w:szCs w:val="18"/>
          <w:lang w:val="sr-Cyrl-RS"/>
        </w:rPr>
        <w:t xml:space="preserve"> Извор: Званични сајт Владе Републике Србије</w:t>
      </w:r>
      <w:r>
        <w:rPr>
          <w:rFonts w:cs="Calibri"/>
          <w:sz w:val="18"/>
          <w:szCs w:val="18"/>
          <w:lang w:val="sr-Cyrl-RS"/>
        </w:rPr>
        <w:t xml:space="preserve">, Расположиво на: </w:t>
      </w:r>
      <w:hyperlink r:id="rId20" w:history="1">
        <w:r w:rsidRPr="005F2D5C">
          <w:rPr>
            <w:rStyle w:val="Hyperlink"/>
            <w:rFonts w:cs="Calibri"/>
            <w:sz w:val="18"/>
            <w:szCs w:val="18"/>
            <w:lang w:val="sr-Cyrl-RS"/>
          </w:rPr>
          <w:t>https://www.srbija.gov.rs</w:t>
        </w:r>
      </w:hyperlink>
      <w:r>
        <w:rPr>
          <w:rFonts w:cs="Calibri"/>
          <w:sz w:val="18"/>
          <w:szCs w:val="18"/>
          <w:lang w:val="sr-Cyrl-RS"/>
        </w:rPr>
        <w:t xml:space="preserve"> </w:t>
      </w:r>
    </w:p>
  </w:footnote>
  <w:footnote w:id="75">
    <w:p w14:paraId="7E0B2CCF" w14:textId="329BF540" w:rsidR="009D64A2" w:rsidRPr="007766D9" w:rsidRDefault="009D64A2" w:rsidP="007766D9">
      <w:pPr>
        <w:pStyle w:val="FootnoteText"/>
        <w:jc w:val="left"/>
        <w:rPr>
          <w:sz w:val="18"/>
          <w:szCs w:val="18"/>
          <w:lang w:val="sr-Cyrl-RS"/>
        </w:rPr>
      </w:pPr>
      <w:r w:rsidRPr="007766D9">
        <w:rPr>
          <w:rStyle w:val="FootnoteReference"/>
          <w:sz w:val="18"/>
          <w:szCs w:val="18"/>
        </w:rPr>
        <w:footnoteRef/>
      </w:r>
      <w:r w:rsidRPr="007766D9">
        <w:rPr>
          <w:sz w:val="18"/>
          <w:szCs w:val="18"/>
          <w:lang w:val="sr-Cyrl-RS"/>
        </w:rPr>
        <w:t xml:space="preserve"> </w:t>
      </w:r>
      <w:r w:rsidRPr="007766D9">
        <w:rPr>
          <w:rFonts w:cs="Calibri"/>
          <w:sz w:val="18"/>
          <w:szCs w:val="18"/>
          <w:lang w:val="sr-Cyrl-RS"/>
        </w:rPr>
        <w:t>Извор: Званични сајт Министарства заштите животне средин</w:t>
      </w:r>
      <w:r>
        <w:rPr>
          <w:rFonts w:cs="Calibri"/>
          <w:sz w:val="18"/>
          <w:szCs w:val="18"/>
          <w:lang w:val="sr-Cyrl-RS"/>
        </w:rPr>
        <w:t xml:space="preserve">е Републике Србије; Расположиво на: </w:t>
      </w:r>
      <w:r w:rsidRPr="007766D9">
        <w:rPr>
          <w:rFonts w:cs="Calibri"/>
          <w:sz w:val="18"/>
          <w:szCs w:val="18"/>
          <w:lang w:val="sr-Cyrl-RS"/>
        </w:rPr>
        <w:t xml:space="preserve"> </w:t>
      </w:r>
      <w:hyperlink r:id="rId21" w:history="1">
        <w:r w:rsidRPr="005F2D5C">
          <w:rPr>
            <w:rStyle w:val="Hyperlink"/>
            <w:sz w:val="18"/>
            <w:szCs w:val="18"/>
            <w:lang w:val="sr-Cyrl-RS"/>
          </w:rPr>
          <w:t>https://www.ekologija.gov.rs</w:t>
        </w:r>
      </w:hyperlink>
      <w:r>
        <w:rPr>
          <w:sz w:val="18"/>
          <w:szCs w:val="18"/>
          <w:lang w:val="sr-Cyrl-RS"/>
        </w:rPr>
        <w:t xml:space="preserve"> </w:t>
      </w:r>
    </w:p>
  </w:footnote>
  <w:footnote w:id="76">
    <w:p w14:paraId="7B77433C" w14:textId="77777777" w:rsidR="009D64A2" w:rsidRPr="00703444" w:rsidRDefault="009D64A2" w:rsidP="005B7C56">
      <w:pPr>
        <w:pStyle w:val="FootnoteText"/>
        <w:rPr>
          <w:lang w:val="sr-Cyrl-RS"/>
        </w:rPr>
      </w:pPr>
      <w:r>
        <w:rPr>
          <w:rStyle w:val="FootnoteReference"/>
        </w:rPr>
        <w:footnoteRef/>
      </w:r>
      <w:r w:rsidRPr="00703444">
        <w:rPr>
          <w:lang w:val="sr-Cyrl-RS"/>
        </w:rPr>
        <w:t xml:space="preserve"> </w:t>
      </w:r>
      <w:bookmarkStart w:id="68" w:name="_Hlk102406124"/>
      <w:r w:rsidRPr="005E0E93">
        <w:rPr>
          <w:sz w:val="18"/>
          <w:szCs w:val="18"/>
          <w:lang w:val="sr-Cyrl-RS"/>
        </w:rPr>
        <w:t xml:space="preserve">Извор: </w:t>
      </w:r>
      <w:bookmarkEnd w:id="68"/>
      <w:r w:rsidRPr="008444C0">
        <w:rPr>
          <w:sz w:val="18"/>
          <w:szCs w:val="18"/>
          <w:lang w:val="sr-Cyrl-RS"/>
        </w:rPr>
        <w:t>Извор: Регионални план управљања отпадом за регион Панчево/Опово, Факултет техничких наука, Нови Сад, 2011.</w:t>
      </w:r>
    </w:p>
  </w:footnote>
  <w:footnote w:id="77">
    <w:p w14:paraId="513FBCAD" w14:textId="6B79835B" w:rsidR="009D64A2" w:rsidRPr="001D46CC" w:rsidRDefault="009D64A2">
      <w:pPr>
        <w:pStyle w:val="FootnoteText"/>
        <w:rPr>
          <w:lang w:val="sr-Cyrl-RS"/>
        </w:rPr>
      </w:pPr>
      <w:r>
        <w:rPr>
          <w:rStyle w:val="FootnoteReference"/>
        </w:rPr>
        <w:footnoteRef/>
      </w:r>
      <w:r>
        <w:t xml:space="preserve"> </w:t>
      </w:r>
      <w:bookmarkStart w:id="69" w:name="_Hlk99698181"/>
      <w:r w:rsidRPr="00BA3A05">
        <w:rPr>
          <w:sz w:val="18"/>
          <w:szCs w:val="18"/>
          <w:lang w:val="sr-Cyrl-RS"/>
        </w:rPr>
        <w:t xml:space="preserve">Извор: </w:t>
      </w:r>
      <w:r>
        <w:rPr>
          <w:sz w:val="18"/>
          <w:szCs w:val="18"/>
          <w:lang w:val="sr-Cyrl-RS"/>
        </w:rPr>
        <w:t>Подаци добијени од надлежних из локалне самоуправе</w:t>
      </w:r>
      <w:bookmarkEnd w:id="69"/>
    </w:p>
  </w:footnote>
  <w:footnote w:id="78">
    <w:p w14:paraId="3DCA4C1A" w14:textId="77777777" w:rsidR="009D64A2" w:rsidRPr="0081596F" w:rsidRDefault="009D64A2" w:rsidP="00AC5206">
      <w:pPr>
        <w:pStyle w:val="FootnoteText"/>
        <w:rPr>
          <w:lang w:val="sr-Cyrl-RS"/>
        </w:rPr>
      </w:pPr>
      <w:r>
        <w:rPr>
          <w:rStyle w:val="FootnoteReference"/>
        </w:rPr>
        <w:footnoteRef/>
      </w:r>
      <w:r>
        <w:t xml:space="preserve"> </w:t>
      </w:r>
      <w:r w:rsidRPr="0081596F">
        <w:rPr>
          <w:sz w:val="18"/>
          <w:szCs w:val="18"/>
          <w:lang w:val="sr-Cyrl-RS"/>
        </w:rPr>
        <w:t>Извор: Службени гласник Општине Пријепоље, Година XVIII, Број:14/2020</w:t>
      </w:r>
    </w:p>
  </w:footnote>
  <w:footnote w:id="79">
    <w:p w14:paraId="14D666D4" w14:textId="77777777" w:rsidR="009D64A2" w:rsidRPr="0081596F" w:rsidRDefault="009D64A2" w:rsidP="00AC5206">
      <w:pPr>
        <w:pStyle w:val="FootnoteText"/>
        <w:rPr>
          <w:lang w:val="sr-Cyrl-RS"/>
        </w:rPr>
      </w:pPr>
      <w:r>
        <w:rPr>
          <w:rStyle w:val="FootnoteReference"/>
        </w:rPr>
        <w:footnoteRef/>
      </w:r>
      <w:r w:rsidRPr="0081596F">
        <w:rPr>
          <w:lang w:val="sr-Cyrl-RS"/>
        </w:rPr>
        <w:t xml:space="preserve"> </w:t>
      </w:r>
      <w:r w:rsidRPr="0081596F">
        <w:rPr>
          <w:sz w:val="18"/>
          <w:szCs w:val="18"/>
          <w:lang w:val="sr-Cyrl-RS"/>
        </w:rPr>
        <w:t>Извор: Службени гласник Општине Пријепоље, Година XVIII, Број:14/2020</w:t>
      </w:r>
    </w:p>
  </w:footnote>
  <w:footnote w:id="80">
    <w:p w14:paraId="00337D48" w14:textId="77777777" w:rsidR="009D64A2" w:rsidRPr="0081596F" w:rsidRDefault="009D64A2" w:rsidP="00AC5206">
      <w:pPr>
        <w:pStyle w:val="FootnoteText"/>
        <w:rPr>
          <w:lang w:val="sr-Cyrl-RS"/>
        </w:rPr>
      </w:pPr>
      <w:r>
        <w:rPr>
          <w:rStyle w:val="FootnoteReference"/>
        </w:rPr>
        <w:footnoteRef/>
      </w:r>
      <w:r w:rsidRPr="0081596F">
        <w:rPr>
          <w:lang w:val="sr-Cyrl-RS"/>
        </w:rPr>
        <w:t xml:space="preserve"> </w:t>
      </w:r>
      <w:r w:rsidRPr="009F144E">
        <w:rPr>
          <w:rFonts w:cs="Calibri"/>
          <w:sz w:val="18"/>
          <w:szCs w:val="18"/>
          <w:lang w:val="sr-Cyrl-RS"/>
        </w:rPr>
        <w:t>Извор: Стратегија одрживог развоја општине Прејпоље 2016.-2020, расположиво на: https://opstinaprijepolje.rs/</w:t>
      </w:r>
    </w:p>
  </w:footnote>
  <w:footnote w:id="81">
    <w:p w14:paraId="7AE148B7" w14:textId="77777777" w:rsidR="009D64A2" w:rsidRPr="001D46CC" w:rsidRDefault="009D64A2" w:rsidP="00AC5206">
      <w:pPr>
        <w:pStyle w:val="FootnoteText"/>
        <w:rPr>
          <w:lang w:val="sr-Cyrl-RS"/>
        </w:rPr>
      </w:pPr>
      <w:r>
        <w:rPr>
          <w:rStyle w:val="FootnoteReference"/>
        </w:rPr>
        <w:footnoteRef/>
      </w:r>
      <w:r>
        <w:t xml:space="preserve"> </w:t>
      </w:r>
      <w:r w:rsidRPr="00BA3A05">
        <w:rPr>
          <w:sz w:val="18"/>
          <w:szCs w:val="18"/>
          <w:lang w:val="sr-Cyrl-RS"/>
        </w:rPr>
        <w:t xml:space="preserve">Извор: </w:t>
      </w:r>
      <w:r>
        <w:rPr>
          <w:sz w:val="18"/>
          <w:szCs w:val="18"/>
          <w:lang w:val="sr-Cyrl-RS"/>
        </w:rPr>
        <w:t>Подаци добијени од надлежних из локалне самоуправе</w:t>
      </w:r>
    </w:p>
  </w:footnote>
  <w:footnote w:id="82">
    <w:p w14:paraId="5259D15A" w14:textId="77777777" w:rsidR="009D64A2" w:rsidRPr="00850FCA" w:rsidRDefault="009D64A2" w:rsidP="00AC5206">
      <w:pPr>
        <w:pStyle w:val="FootnoteText"/>
        <w:rPr>
          <w:lang w:val="sr-Cyrl-RS"/>
        </w:rPr>
      </w:pPr>
      <w:r>
        <w:rPr>
          <w:rStyle w:val="FootnoteReference"/>
        </w:rPr>
        <w:footnoteRef/>
      </w:r>
      <w:r w:rsidRPr="0044252D">
        <w:rPr>
          <w:lang w:val="sr-Cyrl-RS"/>
        </w:rPr>
        <w:t xml:space="preserve"> </w:t>
      </w:r>
      <w:r w:rsidRPr="009F144E">
        <w:rPr>
          <w:rFonts w:cs="Calibri"/>
          <w:sz w:val="18"/>
          <w:szCs w:val="18"/>
          <w:lang w:val="sr-Cyrl-RS"/>
        </w:rPr>
        <w:t>Извор: Стратегија одрживог развоја општине Прејпоље 2016.-2020, расположиво на: https://opstinaprijepolje.rs/</w:t>
      </w:r>
    </w:p>
  </w:footnote>
  <w:footnote w:id="83">
    <w:p w14:paraId="5AC14B41" w14:textId="77777777" w:rsidR="009D64A2" w:rsidRPr="008E0BB3" w:rsidRDefault="009D64A2" w:rsidP="00AC5206">
      <w:pPr>
        <w:pStyle w:val="FootnoteText"/>
        <w:rPr>
          <w:sz w:val="18"/>
          <w:szCs w:val="18"/>
          <w:lang w:val="sr-Cyrl-RS"/>
        </w:rPr>
      </w:pPr>
      <w:r w:rsidRPr="008E0BB3">
        <w:rPr>
          <w:rStyle w:val="FootnoteReference"/>
          <w:sz w:val="18"/>
          <w:szCs w:val="18"/>
        </w:rPr>
        <w:footnoteRef/>
      </w:r>
      <w:r w:rsidRPr="00B60CBD">
        <w:rPr>
          <w:sz w:val="18"/>
          <w:szCs w:val="18"/>
          <w:lang w:val="sr-Cyrl-RS"/>
        </w:rPr>
        <w:t xml:space="preserve"> </w:t>
      </w:r>
      <w:r w:rsidRPr="008E0BB3">
        <w:rPr>
          <w:sz w:val="18"/>
          <w:szCs w:val="18"/>
          <w:lang w:val="sr-Cyrl-RS"/>
        </w:rPr>
        <w:t>Извор: Закон о смањењу ризика од катастрофа и управљању ванредним ситуацијама (''Службени гласник Републике Србије'', бр. 87/2018)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CDA"/>
    <w:multiLevelType w:val="hybridMultilevel"/>
    <w:tmpl w:val="1D8AAABA"/>
    <w:lvl w:ilvl="0" w:tplc="26502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13A3D"/>
    <w:multiLevelType w:val="hybridMultilevel"/>
    <w:tmpl w:val="2836EB2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248F4"/>
    <w:multiLevelType w:val="hybridMultilevel"/>
    <w:tmpl w:val="D06095DA"/>
    <w:lvl w:ilvl="0" w:tplc="FB300A2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85A90"/>
    <w:multiLevelType w:val="hybridMultilevel"/>
    <w:tmpl w:val="C166F2BC"/>
    <w:lvl w:ilvl="0" w:tplc="1E32D090">
      <w:numFmt w:val="bullet"/>
      <w:lvlText w:val="-"/>
      <w:lvlJc w:val="left"/>
      <w:pPr>
        <w:ind w:left="720" w:hanging="360"/>
      </w:pPr>
      <w:rPr>
        <w:rFonts w:ascii="Calibri" w:eastAsia="Calibri"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 w15:restartNumberingAfterBreak="0">
    <w:nsid w:val="447B5F04"/>
    <w:multiLevelType w:val="hybridMultilevel"/>
    <w:tmpl w:val="5470C8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8075351"/>
    <w:multiLevelType w:val="hybridMultilevel"/>
    <w:tmpl w:val="531488C6"/>
    <w:lvl w:ilvl="0" w:tplc="41B62E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95781"/>
    <w:multiLevelType w:val="hybridMultilevel"/>
    <w:tmpl w:val="EEBC2B3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A4F07"/>
    <w:multiLevelType w:val="hybridMultilevel"/>
    <w:tmpl w:val="0B8096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72805ED8"/>
    <w:multiLevelType w:val="hybridMultilevel"/>
    <w:tmpl w:val="3E105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F43E6"/>
    <w:multiLevelType w:val="hybridMultilevel"/>
    <w:tmpl w:val="A2EE27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83389322">
    <w:abstractNumId w:val="8"/>
  </w:num>
  <w:num w:numId="2" w16cid:durableId="212741415">
    <w:abstractNumId w:val="3"/>
  </w:num>
  <w:num w:numId="3" w16cid:durableId="1775979667">
    <w:abstractNumId w:val="2"/>
  </w:num>
  <w:num w:numId="4" w16cid:durableId="870414047">
    <w:abstractNumId w:val="0"/>
  </w:num>
  <w:num w:numId="5" w16cid:durableId="264118488">
    <w:abstractNumId w:val="9"/>
  </w:num>
  <w:num w:numId="6" w16cid:durableId="360010237">
    <w:abstractNumId w:val="1"/>
  </w:num>
  <w:num w:numId="7" w16cid:durableId="122891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556891">
    <w:abstractNumId w:val="6"/>
  </w:num>
  <w:num w:numId="9" w16cid:durableId="1514147463">
    <w:abstractNumId w:val="5"/>
  </w:num>
  <w:num w:numId="10" w16cid:durableId="1589345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E4"/>
    <w:rsid w:val="00006B7B"/>
    <w:rsid w:val="00014B8E"/>
    <w:rsid w:val="00022270"/>
    <w:rsid w:val="000362B8"/>
    <w:rsid w:val="00042C76"/>
    <w:rsid w:val="00047540"/>
    <w:rsid w:val="00080C69"/>
    <w:rsid w:val="000818B0"/>
    <w:rsid w:val="000C0642"/>
    <w:rsid w:val="000C0A47"/>
    <w:rsid w:val="000C1AB3"/>
    <w:rsid w:val="000C2E2C"/>
    <w:rsid w:val="000F1807"/>
    <w:rsid w:val="000F19E8"/>
    <w:rsid w:val="000F1F9A"/>
    <w:rsid w:val="000F3917"/>
    <w:rsid w:val="00104E68"/>
    <w:rsid w:val="00107B7D"/>
    <w:rsid w:val="00132FBE"/>
    <w:rsid w:val="00133AE9"/>
    <w:rsid w:val="001436F0"/>
    <w:rsid w:val="001451B8"/>
    <w:rsid w:val="00177B10"/>
    <w:rsid w:val="001914C5"/>
    <w:rsid w:val="001A6C5E"/>
    <w:rsid w:val="001B0155"/>
    <w:rsid w:val="001B1031"/>
    <w:rsid w:val="001D37F8"/>
    <w:rsid w:val="001D46CC"/>
    <w:rsid w:val="001D78E4"/>
    <w:rsid w:val="001E3E10"/>
    <w:rsid w:val="001E7A53"/>
    <w:rsid w:val="001F1487"/>
    <w:rsid w:val="00201234"/>
    <w:rsid w:val="00210676"/>
    <w:rsid w:val="00213C10"/>
    <w:rsid w:val="00224A53"/>
    <w:rsid w:val="00225DEA"/>
    <w:rsid w:val="0022640A"/>
    <w:rsid w:val="002268E5"/>
    <w:rsid w:val="0024160D"/>
    <w:rsid w:val="00241DD7"/>
    <w:rsid w:val="002428A2"/>
    <w:rsid w:val="00247269"/>
    <w:rsid w:val="00247BCA"/>
    <w:rsid w:val="00253E18"/>
    <w:rsid w:val="00277BD6"/>
    <w:rsid w:val="00287277"/>
    <w:rsid w:val="002A42B0"/>
    <w:rsid w:val="002B3C86"/>
    <w:rsid w:val="002D0130"/>
    <w:rsid w:val="002D41A9"/>
    <w:rsid w:val="002D685B"/>
    <w:rsid w:val="002D6AE1"/>
    <w:rsid w:val="002F26CF"/>
    <w:rsid w:val="002F4C4B"/>
    <w:rsid w:val="003122AD"/>
    <w:rsid w:val="0031640F"/>
    <w:rsid w:val="0032418E"/>
    <w:rsid w:val="0032647A"/>
    <w:rsid w:val="00330685"/>
    <w:rsid w:val="00341320"/>
    <w:rsid w:val="00353B86"/>
    <w:rsid w:val="00361334"/>
    <w:rsid w:val="00365755"/>
    <w:rsid w:val="003664A3"/>
    <w:rsid w:val="00370143"/>
    <w:rsid w:val="0037568F"/>
    <w:rsid w:val="003803F0"/>
    <w:rsid w:val="003822C2"/>
    <w:rsid w:val="003841A4"/>
    <w:rsid w:val="00390320"/>
    <w:rsid w:val="00392614"/>
    <w:rsid w:val="0039448B"/>
    <w:rsid w:val="00394AC5"/>
    <w:rsid w:val="003A4C87"/>
    <w:rsid w:val="003C08C8"/>
    <w:rsid w:val="003E1520"/>
    <w:rsid w:val="003E5EBE"/>
    <w:rsid w:val="003F4D2D"/>
    <w:rsid w:val="00401791"/>
    <w:rsid w:val="004078F7"/>
    <w:rsid w:val="004117C4"/>
    <w:rsid w:val="00412878"/>
    <w:rsid w:val="004307C1"/>
    <w:rsid w:val="0043785D"/>
    <w:rsid w:val="004404BA"/>
    <w:rsid w:val="00445A11"/>
    <w:rsid w:val="0045202A"/>
    <w:rsid w:val="00453BBE"/>
    <w:rsid w:val="00455900"/>
    <w:rsid w:val="00457594"/>
    <w:rsid w:val="004605DD"/>
    <w:rsid w:val="00466477"/>
    <w:rsid w:val="00474137"/>
    <w:rsid w:val="00481A8B"/>
    <w:rsid w:val="004850DB"/>
    <w:rsid w:val="00494A45"/>
    <w:rsid w:val="004A3F9F"/>
    <w:rsid w:val="004A4345"/>
    <w:rsid w:val="004B550A"/>
    <w:rsid w:val="004C3675"/>
    <w:rsid w:val="004C3ADB"/>
    <w:rsid w:val="004C58F8"/>
    <w:rsid w:val="004D23E5"/>
    <w:rsid w:val="004D4B3D"/>
    <w:rsid w:val="004D6D18"/>
    <w:rsid w:val="004E0AE6"/>
    <w:rsid w:val="004F008F"/>
    <w:rsid w:val="005019FE"/>
    <w:rsid w:val="00501DC3"/>
    <w:rsid w:val="00513C01"/>
    <w:rsid w:val="005230E7"/>
    <w:rsid w:val="00523BFE"/>
    <w:rsid w:val="005329BC"/>
    <w:rsid w:val="005469F1"/>
    <w:rsid w:val="0055127F"/>
    <w:rsid w:val="005573DA"/>
    <w:rsid w:val="00562FC7"/>
    <w:rsid w:val="00563367"/>
    <w:rsid w:val="005678EC"/>
    <w:rsid w:val="00586C8A"/>
    <w:rsid w:val="005B75BE"/>
    <w:rsid w:val="005B7C56"/>
    <w:rsid w:val="005D07DB"/>
    <w:rsid w:val="005D0A46"/>
    <w:rsid w:val="005D29FE"/>
    <w:rsid w:val="005E1702"/>
    <w:rsid w:val="005E2216"/>
    <w:rsid w:val="005E7AB3"/>
    <w:rsid w:val="005F23FF"/>
    <w:rsid w:val="005F5DD3"/>
    <w:rsid w:val="006006E8"/>
    <w:rsid w:val="0060659D"/>
    <w:rsid w:val="006214EB"/>
    <w:rsid w:val="00622327"/>
    <w:rsid w:val="00624F9D"/>
    <w:rsid w:val="00627B69"/>
    <w:rsid w:val="00631096"/>
    <w:rsid w:val="00633670"/>
    <w:rsid w:val="006415F9"/>
    <w:rsid w:val="006424FB"/>
    <w:rsid w:val="00644313"/>
    <w:rsid w:val="00646992"/>
    <w:rsid w:val="00665C11"/>
    <w:rsid w:val="006706B1"/>
    <w:rsid w:val="0067539E"/>
    <w:rsid w:val="006904A0"/>
    <w:rsid w:val="006925F8"/>
    <w:rsid w:val="00692E27"/>
    <w:rsid w:val="006B1AFB"/>
    <w:rsid w:val="006B44CA"/>
    <w:rsid w:val="006B456D"/>
    <w:rsid w:val="006C3B07"/>
    <w:rsid w:val="006D15C1"/>
    <w:rsid w:val="006D4EFE"/>
    <w:rsid w:val="006F05FB"/>
    <w:rsid w:val="006F19DA"/>
    <w:rsid w:val="00702237"/>
    <w:rsid w:val="00706BA2"/>
    <w:rsid w:val="00710B2B"/>
    <w:rsid w:val="00712BC9"/>
    <w:rsid w:val="00713806"/>
    <w:rsid w:val="007166CB"/>
    <w:rsid w:val="007315FE"/>
    <w:rsid w:val="007317CC"/>
    <w:rsid w:val="007371B0"/>
    <w:rsid w:val="00740320"/>
    <w:rsid w:val="00743C4C"/>
    <w:rsid w:val="007734C6"/>
    <w:rsid w:val="007766D9"/>
    <w:rsid w:val="00783FD0"/>
    <w:rsid w:val="007939D1"/>
    <w:rsid w:val="00794BAC"/>
    <w:rsid w:val="007975AB"/>
    <w:rsid w:val="007B4928"/>
    <w:rsid w:val="007B4A09"/>
    <w:rsid w:val="007C66BE"/>
    <w:rsid w:val="007D433D"/>
    <w:rsid w:val="008159AE"/>
    <w:rsid w:val="00824375"/>
    <w:rsid w:val="00824DDC"/>
    <w:rsid w:val="008500DF"/>
    <w:rsid w:val="00855BDB"/>
    <w:rsid w:val="0085691E"/>
    <w:rsid w:val="00860DF8"/>
    <w:rsid w:val="00876490"/>
    <w:rsid w:val="008938EF"/>
    <w:rsid w:val="008970DD"/>
    <w:rsid w:val="008D61D5"/>
    <w:rsid w:val="008E0F33"/>
    <w:rsid w:val="008E4E53"/>
    <w:rsid w:val="008E5008"/>
    <w:rsid w:val="0091387D"/>
    <w:rsid w:val="00924C8E"/>
    <w:rsid w:val="00931379"/>
    <w:rsid w:val="00935CDD"/>
    <w:rsid w:val="00942F85"/>
    <w:rsid w:val="009457C4"/>
    <w:rsid w:val="009478AC"/>
    <w:rsid w:val="009526FD"/>
    <w:rsid w:val="00962EC6"/>
    <w:rsid w:val="00966612"/>
    <w:rsid w:val="00966947"/>
    <w:rsid w:val="0097346E"/>
    <w:rsid w:val="00975105"/>
    <w:rsid w:val="00975F6A"/>
    <w:rsid w:val="0098312A"/>
    <w:rsid w:val="00985179"/>
    <w:rsid w:val="00987AEF"/>
    <w:rsid w:val="00992D09"/>
    <w:rsid w:val="009A1AA9"/>
    <w:rsid w:val="009A1B9F"/>
    <w:rsid w:val="009A54C5"/>
    <w:rsid w:val="009A6357"/>
    <w:rsid w:val="009A7B11"/>
    <w:rsid w:val="009A7FD8"/>
    <w:rsid w:val="009B69E6"/>
    <w:rsid w:val="009C3384"/>
    <w:rsid w:val="009D64A2"/>
    <w:rsid w:val="009E227E"/>
    <w:rsid w:val="00A0125D"/>
    <w:rsid w:val="00A06F62"/>
    <w:rsid w:val="00A11C29"/>
    <w:rsid w:val="00A202A7"/>
    <w:rsid w:val="00A24CE3"/>
    <w:rsid w:val="00A4507A"/>
    <w:rsid w:val="00A46D29"/>
    <w:rsid w:val="00A539F5"/>
    <w:rsid w:val="00A609F6"/>
    <w:rsid w:val="00A72864"/>
    <w:rsid w:val="00A9493B"/>
    <w:rsid w:val="00A97D48"/>
    <w:rsid w:val="00AA1BB7"/>
    <w:rsid w:val="00AA587F"/>
    <w:rsid w:val="00AC3531"/>
    <w:rsid w:val="00AC5206"/>
    <w:rsid w:val="00AC5E80"/>
    <w:rsid w:val="00AD038C"/>
    <w:rsid w:val="00AD547B"/>
    <w:rsid w:val="00AD6704"/>
    <w:rsid w:val="00AD7A80"/>
    <w:rsid w:val="00AE6AE0"/>
    <w:rsid w:val="00B010DF"/>
    <w:rsid w:val="00B05524"/>
    <w:rsid w:val="00B1004E"/>
    <w:rsid w:val="00B10C5B"/>
    <w:rsid w:val="00B31E0E"/>
    <w:rsid w:val="00B3453C"/>
    <w:rsid w:val="00B354D8"/>
    <w:rsid w:val="00B405AA"/>
    <w:rsid w:val="00B56709"/>
    <w:rsid w:val="00B57868"/>
    <w:rsid w:val="00B76C17"/>
    <w:rsid w:val="00BA3A05"/>
    <w:rsid w:val="00BB66CB"/>
    <w:rsid w:val="00BC6986"/>
    <w:rsid w:val="00BD7A91"/>
    <w:rsid w:val="00BE65C7"/>
    <w:rsid w:val="00BF11FE"/>
    <w:rsid w:val="00BF65D1"/>
    <w:rsid w:val="00C060F4"/>
    <w:rsid w:val="00C140A9"/>
    <w:rsid w:val="00C20883"/>
    <w:rsid w:val="00C260C6"/>
    <w:rsid w:val="00C510CA"/>
    <w:rsid w:val="00C80896"/>
    <w:rsid w:val="00C83D1C"/>
    <w:rsid w:val="00C85303"/>
    <w:rsid w:val="00C94BBA"/>
    <w:rsid w:val="00C96CFD"/>
    <w:rsid w:val="00C972A1"/>
    <w:rsid w:val="00C97C96"/>
    <w:rsid w:val="00CC0FFF"/>
    <w:rsid w:val="00CD4DAA"/>
    <w:rsid w:val="00CF157E"/>
    <w:rsid w:val="00CF25D8"/>
    <w:rsid w:val="00CF4A1F"/>
    <w:rsid w:val="00CF616D"/>
    <w:rsid w:val="00D1558F"/>
    <w:rsid w:val="00D16F50"/>
    <w:rsid w:val="00D271D6"/>
    <w:rsid w:val="00D27E9C"/>
    <w:rsid w:val="00D357CC"/>
    <w:rsid w:val="00D55476"/>
    <w:rsid w:val="00D8107A"/>
    <w:rsid w:val="00D91AC8"/>
    <w:rsid w:val="00D9265A"/>
    <w:rsid w:val="00D95883"/>
    <w:rsid w:val="00D97AF7"/>
    <w:rsid w:val="00DA1081"/>
    <w:rsid w:val="00DB0D06"/>
    <w:rsid w:val="00DB10D2"/>
    <w:rsid w:val="00DD11F1"/>
    <w:rsid w:val="00DD7243"/>
    <w:rsid w:val="00DF0BC4"/>
    <w:rsid w:val="00DF12CB"/>
    <w:rsid w:val="00E00C33"/>
    <w:rsid w:val="00E16FAE"/>
    <w:rsid w:val="00E221AF"/>
    <w:rsid w:val="00E27ACA"/>
    <w:rsid w:val="00E35E0A"/>
    <w:rsid w:val="00E41AFA"/>
    <w:rsid w:val="00E45C05"/>
    <w:rsid w:val="00E5093D"/>
    <w:rsid w:val="00E53C8C"/>
    <w:rsid w:val="00E57D78"/>
    <w:rsid w:val="00E61B93"/>
    <w:rsid w:val="00E750AC"/>
    <w:rsid w:val="00E83469"/>
    <w:rsid w:val="00EA01EE"/>
    <w:rsid w:val="00EA10EA"/>
    <w:rsid w:val="00EA299A"/>
    <w:rsid w:val="00EA7964"/>
    <w:rsid w:val="00EB2EC6"/>
    <w:rsid w:val="00EB34BC"/>
    <w:rsid w:val="00EB6DD7"/>
    <w:rsid w:val="00ED18F9"/>
    <w:rsid w:val="00EE16B7"/>
    <w:rsid w:val="00EE5C2E"/>
    <w:rsid w:val="00F1064F"/>
    <w:rsid w:val="00F1431E"/>
    <w:rsid w:val="00F158E5"/>
    <w:rsid w:val="00F23D0F"/>
    <w:rsid w:val="00F343B9"/>
    <w:rsid w:val="00F350DD"/>
    <w:rsid w:val="00F43235"/>
    <w:rsid w:val="00F50D40"/>
    <w:rsid w:val="00F519AC"/>
    <w:rsid w:val="00F52E58"/>
    <w:rsid w:val="00F642CA"/>
    <w:rsid w:val="00F65E72"/>
    <w:rsid w:val="00F73EC7"/>
    <w:rsid w:val="00F87A7D"/>
    <w:rsid w:val="00F90901"/>
    <w:rsid w:val="00FB14AA"/>
    <w:rsid w:val="00FB5579"/>
    <w:rsid w:val="00FB64BE"/>
    <w:rsid w:val="00FC021A"/>
    <w:rsid w:val="00FC02BE"/>
    <w:rsid w:val="00FC30EF"/>
    <w:rsid w:val="00FF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F0D240"/>
  <w15:chartTrackingRefBased/>
  <w15:docId w15:val="{5D594588-12F4-4932-9E66-146D8AE3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11"/>
  </w:style>
  <w:style w:type="paragraph" w:styleId="Heading1">
    <w:name w:val="heading 1"/>
    <w:basedOn w:val="Normal"/>
    <w:next w:val="Normal"/>
    <w:link w:val="Heading1Char"/>
    <w:uiPriority w:val="9"/>
    <w:qFormat/>
    <w:rsid w:val="004575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01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39032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78E4"/>
    <w:pPr>
      <w:spacing w:after="0" w:line="240" w:lineRule="auto"/>
    </w:pPr>
    <w:rPr>
      <w:rFonts w:eastAsiaTheme="minorEastAsia"/>
    </w:rPr>
  </w:style>
  <w:style w:type="character" w:customStyle="1" w:styleId="NoSpacingChar">
    <w:name w:val="No Spacing Char"/>
    <w:basedOn w:val="DefaultParagraphFont"/>
    <w:link w:val="NoSpacing"/>
    <w:uiPriority w:val="1"/>
    <w:rsid w:val="001D78E4"/>
    <w:rPr>
      <w:rFonts w:eastAsiaTheme="minorEastAsia"/>
    </w:rPr>
  </w:style>
  <w:style w:type="character" w:customStyle="1" w:styleId="Heading1Char">
    <w:name w:val="Heading 1 Char"/>
    <w:basedOn w:val="DefaultParagraphFont"/>
    <w:link w:val="Heading1"/>
    <w:uiPriority w:val="9"/>
    <w:rsid w:val="004575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014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70143"/>
    <w:pPr>
      <w:outlineLvl w:val="9"/>
    </w:pPr>
  </w:style>
  <w:style w:type="paragraph" w:styleId="TOC1">
    <w:name w:val="toc 1"/>
    <w:basedOn w:val="Normal"/>
    <w:next w:val="Normal"/>
    <w:autoRedefine/>
    <w:uiPriority w:val="39"/>
    <w:unhideWhenUsed/>
    <w:rsid w:val="00370143"/>
    <w:pPr>
      <w:spacing w:after="100"/>
    </w:pPr>
  </w:style>
  <w:style w:type="paragraph" w:styleId="TOC2">
    <w:name w:val="toc 2"/>
    <w:basedOn w:val="Normal"/>
    <w:next w:val="Normal"/>
    <w:autoRedefine/>
    <w:uiPriority w:val="39"/>
    <w:unhideWhenUsed/>
    <w:rsid w:val="00370143"/>
    <w:pPr>
      <w:spacing w:after="100"/>
      <w:ind w:left="220"/>
    </w:pPr>
  </w:style>
  <w:style w:type="character" w:styleId="Hyperlink">
    <w:name w:val="Hyperlink"/>
    <w:basedOn w:val="DefaultParagraphFont"/>
    <w:uiPriority w:val="99"/>
    <w:unhideWhenUsed/>
    <w:rsid w:val="00370143"/>
    <w:rPr>
      <w:color w:val="0563C1" w:themeColor="hyperlink"/>
      <w:u w:val="single"/>
    </w:rPr>
  </w:style>
  <w:style w:type="paragraph" w:styleId="Header">
    <w:name w:val="header"/>
    <w:basedOn w:val="Normal"/>
    <w:link w:val="HeaderChar"/>
    <w:uiPriority w:val="99"/>
    <w:unhideWhenUsed/>
    <w:rsid w:val="00370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143"/>
  </w:style>
  <w:style w:type="paragraph" w:styleId="Footer">
    <w:name w:val="footer"/>
    <w:basedOn w:val="Normal"/>
    <w:link w:val="FooterChar"/>
    <w:uiPriority w:val="99"/>
    <w:unhideWhenUsed/>
    <w:rsid w:val="00370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143"/>
  </w:style>
  <w:style w:type="table" w:styleId="TableGrid">
    <w:name w:val="Table Grid"/>
    <w:basedOn w:val="TableNormal"/>
    <w:uiPriority w:val="39"/>
    <w:rsid w:val="003122AD"/>
    <w:pPr>
      <w:spacing w:after="0" w:line="240" w:lineRule="auto"/>
    </w:pPr>
    <w:rPr>
      <w:rFonts w:eastAsia="Times New Roman"/>
      <w:sz w:val="20"/>
      <w:szCs w:val="20"/>
      <w:lang w:val="en-GB"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6214EB"/>
    <w:pPr>
      <w:spacing w:after="200" w:line="240" w:lineRule="auto"/>
    </w:pPr>
    <w:rPr>
      <w:i/>
      <w:iCs/>
      <w:color w:val="44546A" w:themeColor="text2"/>
      <w:sz w:val="18"/>
      <w:szCs w:val="18"/>
    </w:rPr>
  </w:style>
  <w:style w:type="table" w:styleId="PlainTable5">
    <w:name w:val="Plain Table 5"/>
    <w:basedOn w:val="TableNormal"/>
    <w:uiPriority w:val="45"/>
    <w:rsid w:val="00D271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271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D271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E35E0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5">
    <w:name w:val="List Table 5 Dark Accent 5"/>
    <w:basedOn w:val="TableNormal"/>
    <w:uiPriority w:val="50"/>
    <w:rsid w:val="00E35E0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FB14AA"/>
    <w:pPr>
      <w:ind w:left="720"/>
      <w:contextualSpacing/>
    </w:pPr>
  </w:style>
  <w:style w:type="paragraph" w:styleId="BalloonText">
    <w:name w:val="Balloon Text"/>
    <w:basedOn w:val="Normal"/>
    <w:link w:val="BalloonTextChar"/>
    <w:uiPriority w:val="99"/>
    <w:semiHidden/>
    <w:unhideWhenUsed/>
    <w:rsid w:val="00942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F85"/>
    <w:rPr>
      <w:rFonts w:ascii="Segoe UI" w:hAnsi="Segoe UI" w:cs="Segoe UI"/>
      <w:sz w:val="18"/>
      <w:szCs w:val="18"/>
    </w:rPr>
  </w:style>
  <w:style w:type="paragraph" w:styleId="FootnoteText">
    <w:name w:val="footnote text"/>
    <w:aliases w:val="Reference,Fußnote,Footnote Text Char Char,Footnote Text Char Char Char Char,Footnote Text1,Footnote Text Char Char Char,Fu§notentext Char,Fu§notentext Char1 Char1,Fu§notentext Char Char Char Char,o,fn,Fußn,Fußnotentextf,f"/>
    <w:basedOn w:val="Normal"/>
    <w:link w:val="FootnoteTextChar"/>
    <w:uiPriority w:val="99"/>
    <w:unhideWhenUsed/>
    <w:qFormat/>
    <w:rsid w:val="00BB66CB"/>
    <w:pPr>
      <w:spacing w:after="0" w:line="240" w:lineRule="auto"/>
      <w:jc w:val="both"/>
    </w:pPr>
    <w:rPr>
      <w:sz w:val="20"/>
      <w:szCs w:val="20"/>
    </w:rPr>
  </w:style>
  <w:style w:type="character" w:customStyle="1" w:styleId="FootnoteTextChar">
    <w:name w:val="Footnote Text Char"/>
    <w:aliases w:val="Reference Char,Fußnote Char,Footnote Text Char Char Char1,Footnote Text Char Char Char Char Char,Footnote Text1 Char,Footnote Text Char Char Char Char1,Fu§notentext Char Char,Fu§notentext Char1 Char1 Char,o Char,fn Char,Fußn Char"/>
    <w:basedOn w:val="DefaultParagraphFont"/>
    <w:link w:val="FootnoteText"/>
    <w:uiPriority w:val="99"/>
    <w:rsid w:val="00BB66CB"/>
    <w:rPr>
      <w:sz w:val="20"/>
      <w:szCs w:val="20"/>
    </w:rPr>
  </w:style>
  <w:style w:type="character" w:styleId="FootnoteReference">
    <w:name w:val="footnote reference"/>
    <w:aliases w:val="BVI fnr,ftref,16 Point,Superscript 6 Point,Footnotes refss,Footnote Reference Number,nota pié di pagina,Times 10 Point, Exposant 3 Point,Footnote symbol,Footnote reference number,Exposant 3 Point,EN Footnote Reference,Ref,R,note TESI"/>
    <w:basedOn w:val="DefaultParagraphFont"/>
    <w:link w:val="BVIfnrChar"/>
    <w:uiPriority w:val="99"/>
    <w:unhideWhenUsed/>
    <w:qFormat/>
    <w:rsid w:val="00BB66CB"/>
    <w:rPr>
      <w:vertAlign w:val="superscript"/>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Exposant 3 Point Char"/>
    <w:basedOn w:val="Normal"/>
    <w:link w:val="FootnoteReference"/>
    <w:uiPriority w:val="99"/>
    <w:rsid w:val="00BB66CB"/>
    <w:pPr>
      <w:spacing w:line="240" w:lineRule="exact"/>
      <w:jc w:val="both"/>
    </w:pPr>
    <w:rPr>
      <w:vertAlign w:val="superscript"/>
    </w:rPr>
  </w:style>
  <w:style w:type="character" w:styleId="UnresolvedMention">
    <w:name w:val="Unresolved Mention"/>
    <w:basedOn w:val="DefaultParagraphFont"/>
    <w:uiPriority w:val="99"/>
    <w:semiHidden/>
    <w:unhideWhenUsed/>
    <w:rsid w:val="00860DF8"/>
    <w:rPr>
      <w:color w:val="605E5C"/>
      <w:shd w:val="clear" w:color="auto" w:fill="E1DFDD"/>
    </w:rPr>
  </w:style>
  <w:style w:type="character" w:customStyle="1" w:styleId="Heading6Char">
    <w:name w:val="Heading 6 Char"/>
    <w:basedOn w:val="DefaultParagraphFont"/>
    <w:link w:val="Heading6"/>
    <w:uiPriority w:val="9"/>
    <w:semiHidden/>
    <w:rsid w:val="00390320"/>
    <w:rPr>
      <w:rFonts w:asciiTheme="majorHAnsi" w:eastAsiaTheme="majorEastAsia" w:hAnsiTheme="majorHAnsi" w:cstheme="majorBidi"/>
      <w:color w:val="1F3763" w:themeColor="accent1" w:themeShade="7F"/>
    </w:rPr>
  </w:style>
  <w:style w:type="character" w:customStyle="1" w:styleId="brojdatum">
    <w:name w:val="brojdatum"/>
    <w:basedOn w:val="DefaultParagraphFont"/>
    <w:rsid w:val="00390320"/>
  </w:style>
  <w:style w:type="paragraph" w:customStyle="1" w:styleId="CM1">
    <w:name w:val="CM1"/>
    <w:basedOn w:val="Normal"/>
    <w:next w:val="Normal"/>
    <w:rsid w:val="007766D9"/>
    <w:pPr>
      <w:widowControl w:val="0"/>
      <w:autoSpaceDE w:val="0"/>
      <w:autoSpaceDN w:val="0"/>
      <w:adjustRightInd w:val="0"/>
      <w:spacing w:after="0" w:line="240" w:lineRule="auto"/>
    </w:pPr>
    <w:rPr>
      <w:rFonts w:ascii="Tahoma" w:eastAsia="Times New Roman" w:hAnsi="Tahoma" w:cs="Times New Roman"/>
      <w:sz w:val="20"/>
      <w:szCs w:val="24"/>
    </w:rPr>
  </w:style>
  <w:style w:type="table" w:styleId="GridTable4-Accent5">
    <w:name w:val="Grid Table 4 Accent 5"/>
    <w:basedOn w:val="TableNormal"/>
    <w:uiPriority w:val="49"/>
    <w:rsid w:val="00F23D0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koordinatnemree4akcenat11">
    <w:name w:val="Tabela koordinatne mreže 4 – akcenat 11"/>
    <w:basedOn w:val="TableNormal"/>
    <w:uiPriority w:val="49"/>
    <w:rsid w:val="003F4D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1584">
      <w:bodyDiv w:val="1"/>
      <w:marLeft w:val="0"/>
      <w:marRight w:val="0"/>
      <w:marTop w:val="0"/>
      <w:marBottom w:val="0"/>
      <w:divBdr>
        <w:top w:val="none" w:sz="0" w:space="0" w:color="auto"/>
        <w:left w:val="none" w:sz="0" w:space="0" w:color="auto"/>
        <w:bottom w:val="none" w:sz="0" w:space="0" w:color="auto"/>
        <w:right w:val="none" w:sz="0" w:space="0" w:color="auto"/>
      </w:divBdr>
    </w:div>
    <w:div w:id="746154639">
      <w:bodyDiv w:val="1"/>
      <w:marLeft w:val="0"/>
      <w:marRight w:val="0"/>
      <w:marTop w:val="0"/>
      <w:marBottom w:val="0"/>
      <w:divBdr>
        <w:top w:val="none" w:sz="0" w:space="0" w:color="auto"/>
        <w:left w:val="none" w:sz="0" w:space="0" w:color="auto"/>
        <w:bottom w:val="none" w:sz="0" w:space="0" w:color="auto"/>
        <w:right w:val="none" w:sz="0" w:space="0" w:color="auto"/>
      </w:divBdr>
    </w:div>
    <w:div w:id="1776943271">
      <w:bodyDiv w:val="1"/>
      <w:marLeft w:val="0"/>
      <w:marRight w:val="0"/>
      <w:marTop w:val="0"/>
      <w:marBottom w:val="0"/>
      <w:divBdr>
        <w:top w:val="none" w:sz="0" w:space="0" w:color="auto"/>
        <w:left w:val="none" w:sz="0" w:space="0" w:color="auto"/>
        <w:bottom w:val="none" w:sz="0" w:space="0" w:color="auto"/>
        <w:right w:val="none" w:sz="0" w:space="0" w:color="auto"/>
      </w:divBdr>
    </w:div>
    <w:div w:id="18688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sjp.gov.rs/cir/analiticki-servis" TargetMode="External"/><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sjp.gov.rs/cir/analiticki-servis" TargetMode="External"/><Relationship Id="rId20" Type="http://schemas.openxmlformats.org/officeDocument/2006/relationships/hyperlink" Target="https://rsjp.gov.rs/cir/analiticki-serv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jp.gov.rs/cir/analiticki-servis"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rsjp.gov.rs/cir/analiticki-servi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opstinaprijepolje.rs/cms/mestoZaUploadFajlove/Strategije%20odrzivog%20razvoja%20opstine%202016-2020_lat.pdf" TargetMode="External"/><Relationship Id="rId13" Type="http://schemas.openxmlformats.org/officeDocument/2006/relationships/hyperlink" Target="https://opstinaprijepolje.rs" TargetMode="External"/><Relationship Id="rId18" Type="http://schemas.openxmlformats.org/officeDocument/2006/relationships/hyperlink" Target="http://www.sepa.gov.rs" TargetMode="External"/><Relationship Id="rId3" Type="http://schemas.openxmlformats.org/officeDocument/2006/relationships/hyperlink" Target="https://rsjp.gov.rs/cir/analiticki-servis" TargetMode="External"/><Relationship Id="rId21" Type="http://schemas.openxmlformats.org/officeDocument/2006/relationships/hyperlink" Target="https://www.ekologija.gov.rs" TargetMode="External"/><Relationship Id="rId7" Type="http://schemas.openxmlformats.org/officeDocument/2006/relationships/hyperlink" Target="https://foruminfo.rs/unapredjenje-energetske-efikasnosti-u-opstini-prijepolje" TargetMode="External"/><Relationship Id="rId12" Type="http://schemas.openxmlformats.org/officeDocument/2006/relationships/hyperlink" Target="https://www.zzps.rs/wp" TargetMode="External"/><Relationship Id="rId17" Type="http://schemas.openxmlformats.org/officeDocument/2006/relationships/hyperlink" Target="http://www.sepa.gov.rs" TargetMode="External"/><Relationship Id="rId2" Type="http://schemas.openxmlformats.org/officeDocument/2006/relationships/hyperlink" Target="https://rsjp.gov.rs/cir/analiticki-servis" TargetMode="External"/><Relationship Id="rId16" Type="http://schemas.openxmlformats.org/officeDocument/2006/relationships/hyperlink" Target="https://opstinaprijepolje.rs" TargetMode="External"/><Relationship Id="rId20" Type="http://schemas.openxmlformats.org/officeDocument/2006/relationships/hyperlink" Target="https://www.srbija.gov.rs" TargetMode="External"/><Relationship Id="rId1" Type="http://schemas.openxmlformats.org/officeDocument/2006/relationships/hyperlink" Target="https://www.prijepolje.ls.gov.rs" TargetMode="External"/><Relationship Id="rId6" Type="http://schemas.openxmlformats.org/officeDocument/2006/relationships/hyperlink" Target="https://prijepolje.ls.gov.rs/naslovna" TargetMode="External"/><Relationship Id="rId11" Type="http://schemas.openxmlformats.org/officeDocument/2006/relationships/hyperlink" Target="https://opstinaprijepolje.rs" TargetMode="External"/><Relationship Id="rId5" Type="http://schemas.openxmlformats.org/officeDocument/2006/relationships/hyperlink" Target="http://www.opstinaprijepolje.rs/cms/mestoZaUploadFajlove/Strategije%20odrzivog%20razvoja%20opstine%202016-2020_lat.pdf" TargetMode="External"/><Relationship Id="rId15" Type="http://schemas.openxmlformats.org/officeDocument/2006/relationships/hyperlink" Target="http://devinfo.stat.gov.rs" TargetMode="External"/><Relationship Id="rId10" Type="http://schemas.openxmlformats.org/officeDocument/2006/relationships/hyperlink" Target="http://devinfo.stat.gov.rs" TargetMode="External"/><Relationship Id="rId19" Type="http://schemas.openxmlformats.org/officeDocument/2006/relationships/hyperlink" Target="https://opstinaprijepolje.rs" TargetMode="External"/><Relationship Id="rId4" Type="http://schemas.openxmlformats.org/officeDocument/2006/relationships/hyperlink" Target="https://prijepolje.ls.gov.rs/naslovna" TargetMode="External"/><Relationship Id="rId9" Type="http://schemas.openxmlformats.org/officeDocument/2006/relationships/hyperlink" Target="http://foruminfo.rs/energetski-ugrozen-kupac-zahtevi" TargetMode="External"/><Relationship Id="rId14" Type="http://schemas.openxmlformats.org/officeDocument/2006/relationships/hyperlink" Target="https://opstinaprijepolje.r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Број</a:t>
            </a:r>
            <a:r>
              <a:rPr lang="sr-Cyrl-RS" baseline="0"/>
              <a:t> изграђених станова на 1000 становника</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spPr>
            <a:solidFill>
              <a:schemeClr val="accent1"/>
            </a:solidFill>
            <a:ln>
              <a:noFill/>
            </a:ln>
            <a:effectLst/>
          </c:spPr>
          <c:invertIfNegative val="0"/>
          <c:dPt>
            <c:idx val="15"/>
            <c:invertIfNegative val="0"/>
            <c:bubble3D val="0"/>
            <c:spPr>
              <a:solidFill>
                <a:schemeClr val="tx1"/>
              </a:solidFill>
              <a:ln>
                <a:noFill/>
              </a:ln>
              <a:effectLst/>
            </c:spPr>
            <c:extLst>
              <c:ext xmlns:c16="http://schemas.microsoft.com/office/drawing/2014/chart" uri="{C3380CC4-5D6E-409C-BE32-E72D297353CC}">
                <c16:uniqueId val="{00000001-467E-4882-AEBA-0BCC44AAF1B0}"/>
              </c:ext>
            </c:extLst>
          </c:dPt>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7E-4882-AEBA-0BCC44AAF1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Stanovi_Na_1000!$B$3:$B$23</c:f>
              <c:strCache>
                <c:ptCount val="21"/>
                <c:pt idx="0">
                  <c:v>Чока</c:v>
                </c:pt>
                <c:pt idx="1">
                  <c:v>Бољевац</c:v>
                </c:pt>
                <c:pt idx="2">
                  <c:v>Пландиште</c:v>
                </c:pt>
                <c:pt idx="3">
                  <c:v>Сечањ</c:v>
                </c:pt>
                <c:pt idx="4">
                  <c:v>Алибунар</c:v>
                </c:pt>
                <c:pt idx="5">
                  <c:v>Лучани</c:v>
                </c:pt>
                <c:pt idx="6">
                  <c:v>Мали Иђош</c:v>
                </c:pt>
                <c:pt idx="7">
                  <c:v>Осечина</c:v>
                </c:pt>
                <c:pt idx="8">
                  <c:v>Србобран</c:v>
                </c:pt>
                <c:pt idx="9">
                  <c:v>Владимирци</c:v>
                </c:pt>
                <c:pt idx="10">
                  <c:v>Бела Црква</c:v>
                </c:pt>
                <c:pt idx="11">
                  <c:v>Тител</c:v>
                </c:pt>
                <c:pt idx="12">
                  <c:v>Кнић</c:v>
                </c:pt>
                <c:pt idx="13">
                  <c:v>Житиште</c:v>
                </c:pt>
                <c:pt idx="14">
                  <c:v>Баточина</c:v>
                </c:pt>
                <c:pt idx="15">
                  <c:v>Пријепоље</c:v>
                </c:pt>
                <c:pt idx="16">
                  <c:v>Коцељева</c:v>
                </c:pt>
                <c:pt idx="17">
                  <c:v>Љубовија</c:v>
                </c:pt>
                <c:pt idx="18">
                  <c:v>Кладово</c:v>
                </c:pt>
                <c:pt idx="19">
                  <c:v>Сокобања</c:v>
                </c:pt>
                <c:pt idx="20">
                  <c:v>Велико Градиште</c:v>
                </c:pt>
              </c:strCache>
            </c:strRef>
          </c:cat>
          <c:val>
            <c:numRef>
              <c:f>Stanovi_Na_1000!$C$3:$C$23</c:f>
              <c:numCache>
                <c:formatCode>General</c:formatCode>
                <c:ptCount val="21"/>
                <c:pt idx="0">
                  <c:v>0.1</c:v>
                </c:pt>
                <c:pt idx="1">
                  <c:v>0.2</c:v>
                </c:pt>
                <c:pt idx="2">
                  <c:v>0.2</c:v>
                </c:pt>
                <c:pt idx="3">
                  <c:v>0.3</c:v>
                </c:pt>
                <c:pt idx="4">
                  <c:v>0.4</c:v>
                </c:pt>
                <c:pt idx="5">
                  <c:v>0.4</c:v>
                </c:pt>
                <c:pt idx="6">
                  <c:v>0.4</c:v>
                </c:pt>
                <c:pt idx="7">
                  <c:v>0.5</c:v>
                </c:pt>
                <c:pt idx="8">
                  <c:v>0.5</c:v>
                </c:pt>
                <c:pt idx="9">
                  <c:v>0.6</c:v>
                </c:pt>
                <c:pt idx="10">
                  <c:v>0.7</c:v>
                </c:pt>
                <c:pt idx="11">
                  <c:v>0.7</c:v>
                </c:pt>
                <c:pt idx="12">
                  <c:v>0.8</c:v>
                </c:pt>
                <c:pt idx="13">
                  <c:v>0.9</c:v>
                </c:pt>
                <c:pt idx="14">
                  <c:v>1.2</c:v>
                </c:pt>
                <c:pt idx="15">
                  <c:v>1.3</c:v>
                </c:pt>
                <c:pt idx="16">
                  <c:v>1.6</c:v>
                </c:pt>
                <c:pt idx="17">
                  <c:v>2.2999999999999998</c:v>
                </c:pt>
                <c:pt idx="18">
                  <c:v>3</c:v>
                </c:pt>
                <c:pt idx="19">
                  <c:v>6.4</c:v>
                </c:pt>
                <c:pt idx="20">
                  <c:v>13.9</c:v>
                </c:pt>
              </c:numCache>
            </c:numRef>
          </c:val>
          <c:extLst>
            <c:ext xmlns:c16="http://schemas.microsoft.com/office/drawing/2014/chart" uri="{C3380CC4-5D6E-409C-BE32-E72D297353CC}">
              <c16:uniqueId val="{00000002-467E-4882-AEBA-0BCC44AAF1B0}"/>
            </c:ext>
          </c:extLst>
        </c:ser>
        <c:dLbls>
          <c:showLegendKey val="0"/>
          <c:showVal val="0"/>
          <c:showCatName val="0"/>
          <c:showSerName val="0"/>
          <c:showPercent val="0"/>
          <c:showBubbleSize val="0"/>
        </c:dLbls>
        <c:gapWidth val="182"/>
        <c:axId val="279197728"/>
        <c:axId val="279193024"/>
      </c:barChart>
      <c:catAx>
        <c:axId val="27919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9193024"/>
        <c:crosses val="autoZero"/>
        <c:auto val="1"/>
        <c:lblAlgn val="ctr"/>
        <c:lblOffset val="100"/>
        <c:noMultiLvlLbl val="0"/>
      </c:catAx>
      <c:valAx>
        <c:axId val="27919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919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sr-Cyrl-RS"/>
              <a:t>Густина путева, км/км2</a:t>
            </a:r>
            <a:endParaRPr lang="en-US"/>
          </a:p>
        </c:rich>
      </c:tx>
      <c:overlay val="0"/>
      <c:spPr>
        <a:noFill/>
        <a:ln>
          <a:noFill/>
        </a:ln>
        <a:effectLst/>
      </c:spPr>
      <c:txPr>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sr-Latn-RS"/>
        </a:p>
      </c:txPr>
    </c:title>
    <c:autoTitleDeleted val="0"/>
    <c:plotArea>
      <c:layout/>
      <c:lineChart>
        <c:grouping val="stacked"/>
        <c:varyColors val="0"/>
        <c:ser>
          <c:idx val="0"/>
          <c:order val="0"/>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Бач_Густина_Путева!$G$3:$K$3</c:f>
              <c:numCache>
                <c:formatCode>General</c:formatCode>
                <c:ptCount val="5"/>
                <c:pt idx="0">
                  <c:v>2016</c:v>
                </c:pt>
                <c:pt idx="1">
                  <c:v>2017</c:v>
                </c:pt>
                <c:pt idx="2">
                  <c:v>2018</c:v>
                </c:pt>
                <c:pt idx="3">
                  <c:v>2019</c:v>
                </c:pt>
                <c:pt idx="4">
                  <c:v>2020</c:v>
                </c:pt>
              </c:numCache>
            </c:numRef>
          </c:cat>
          <c:val>
            <c:numRef>
              <c:f>Бач_Густина_Путева!$G$4:$K$4</c:f>
              <c:numCache>
                <c:formatCode>General</c:formatCode>
                <c:ptCount val="5"/>
                <c:pt idx="0">
                  <c:v>0.6</c:v>
                </c:pt>
                <c:pt idx="1">
                  <c:v>0.6</c:v>
                </c:pt>
                <c:pt idx="2">
                  <c:v>0.6</c:v>
                </c:pt>
                <c:pt idx="3">
                  <c:v>0.5</c:v>
                </c:pt>
                <c:pt idx="4">
                  <c:v>0.5</c:v>
                </c:pt>
              </c:numCache>
            </c:numRef>
          </c:val>
          <c:smooth val="0"/>
          <c:extLst>
            <c:ext xmlns:c16="http://schemas.microsoft.com/office/drawing/2014/chart" uri="{C3380CC4-5D6E-409C-BE32-E72D297353CC}">
              <c16:uniqueId val="{00000000-C929-4631-B779-4AAC6B370EB9}"/>
            </c:ext>
          </c:extLst>
        </c:ser>
        <c:dLbls>
          <c:dLblPos val="ctr"/>
          <c:showLegendKey val="0"/>
          <c:showVal val="1"/>
          <c:showCatName val="0"/>
          <c:showSerName val="0"/>
          <c:showPercent val="0"/>
          <c:showBubbleSize val="0"/>
        </c:dLbls>
        <c:marker val="1"/>
        <c:smooth val="0"/>
        <c:axId val="320147032"/>
        <c:axId val="320158400"/>
      </c:lineChart>
      <c:catAx>
        <c:axId val="3201470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sr-Latn-RS"/>
          </a:p>
        </c:txPr>
        <c:crossAx val="320158400"/>
        <c:crosses val="autoZero"/>
        <c:auto val="1"/>
        <c:lblAlgn val="ctr"/>
        <c:lblOffset val="100"/>
        <c:noMultiLvlLbl val="0"/>
      </c:catAx>
      <c:valAx>
        <c:axId val="320158400"/>
        <c:scaling>
          <c:orientation val="minMax"/>
        </c:scaling>
        <c:delete val="1"/>
        <c:axPos val="l"/>
        <c:numFmt formatCode="General" sourceLinked="1"/>
        <c:majorTickMark val="none"/>
        <c:minorTickMark val="none"/>
        <c:tickLblPos val="nextTo"/>
        <c:crossAx val="320147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A984848544982AD58135B2389EE6C"/>
        <w:category>
          <w:name w:val="General"/>
          <w:gallery w:val="placeholder"/>
        </w:category>
        <w:types>
          <w:type w:val="bbPlcHdr"/>
        </w:types>
        <w:behaviors>
          <w:behavior w:val="content"/>
        </w:behaviors>
        <w:guid w:val="{2F02B8C8-ABA6-44DF-9743-CCE345DDD2E3}"/>
      </w:docPartPr>
      <w:docPartBody>
        <w:p w:rsidR="00A27FD7" w:rsidRDefault="00C63412" w:rsidP="00C63412">
          <w:pPr>
            <w:pStyle w:val="234A984848544982AD58135B2389EE6C"/>
          </w:pPr>
          <w:r>
            <w:rPr>
              <w:rFonts w:asciiTheme="majorHAnsi" w:hAnsiTheme="majorHAnsi"/>
              <w:color w:val="FFFFFF" w:themeColor="background1"/>
              <w:sz w:val="96"/>
              <w:szCs w:val="96"/>
            </w:rPr>
            <w:t>[Document title]</w:t>
          </w:r>
        </w:p>
      </w:docPartBody>
    </w:docPart>
    <w:docPart>
      <w:docPartPr>
        <w:name w:val="667A4670BFE248E6B8F8BD14CF9B6B6E"/>
        <w:category>
          <w:name w:val="General"/>
          <w:gallery w:val="placeholder"/>
        </w:category>
        <w:types>
          <w:type w:val="bbPlcHdr"/>
        </w:types>
        <w:behaviors>
          <w:behavior w:val="content"/>
        </w:behaviors>
        <w:guid w:val="{2E2495C2-4DE7-47C0-8208-86D846F86A67}"/>
      </w:docPartPr>
      <w:docPartBody>
        <w:p w:rsidR="00A27FD7" w:rsidRDefault="00C63412" w:rsidP="00C63412">
          <w:pPr>
            <w:pStyle w:val="667A4670BFE248E6B8F8BD14CF9B6B6E"/>
          </w:pPr>
          <w:r>
            <w:rPr>
              <w:color w:val="FFFFFF" w:themeColor="background1"/>
              <w:sz w:val="28"/>
              <w:szCs w:val="28"/>
            </w:rPr>
            <w:t>[Author name]</w:t>
          </w:r>
        </w:p>
      </w:docPartBody>
    </w:docPart>
    <w:docPart>
      <w:docPartPr>
        <w:name w:val="DCEBE9D1F15942DD999130AF28173D5C"/>
        <w:category>
          <w:name w:val="General"/>
          <w:gallery w:val="placeholder"/>
        </w:category>
        <w:types>
          <w:type w:val="bbPlcHdr"/>
        </w:types>
        <w:behaviors>
          <w:behavior w:val="content"/>
        </w:behaviors>
        <w:guid w:val="{2CA34C01-5815-4C04-B236-6F60AC88F093}"/>
      </w:docPartPr>
      <w:docPartBody>
        <w:p w:rsidR="00A27FD7" w:rsidRDefault="00C63412" w:rsidP="00C63412">
          <w:pPr>
            <w:pStyle w:val="DCEBE9D1F15942DD999130AF28173D5C"/>
          </w:pPr>
          <w:r>
            <w:rPr>
              <w:color w:val="FFFFFF" w:themeColor="background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12"/>
    <w:rsid w:val="0001308C"/>
    <w:rsid w:val="00025084"/>
    <w:rsid w:val="00140F80"/>
    <w:rsid w:val="002A1B9F"/>
    <w:rsid w:val="00561C8D"/>
    <w:rsid w:val="00750D08"/>
    <w:rsid w:val="00761702"/>
    <w:rsid w:val="007E328A"/>
    <w:rsid w:val="008645B3"/>
    <w:rsid w:val="00885168"/>
    <w:rsid w:val="00A27FD7"/>
    <w:rsid w:val="00AA1ABC"/>
    <w:rsid w:val="00B35DB3"/>
    <w:rsid w:val="00BC71F4"/>
    <w:rsid w:val="00C14F1E"/>
    <w:rsid w:val="00C63412"/>
    <w:rsid w:val="00CA6A17"/>
    <w:rsid w:val="00CE7238"/>
    <w:rsid w:val="00D34A39"/>
    <w:rsid w:val="00D5194E"/>
    <w:rsid w:val="00D51D98"/>
    <w:rsid w:val="00DA3876"/>
    <w:rsid w:val="00E6291D"/>
    <w:rsid w:val="00E63682"/>
    <w:rsid w:val="00F8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4A984848544982AD58135B2389EE6C">
    <w:name w:val="234A984848544982AD58135B2389EE6C"/>
    <w:rsid w:val="00C63412"/>
  </w:style>
  <w:style w:type="paragraph" w:customStyle="1" w:styleId="667A4670BFE248E6B8F8BD14CF9B6B6E">
    <w:name w:val="667A4670BFE248E6B8F8BD14CF9B6B6E"/>
    <w:rsid w:val="00C63412"/>
  </w:style>
  <w:style w:type="paragraph" w:customStyle="1" w:styleId="DCEBE9D1F15942DD999130AF28173D5C">
    <w:name w:val="DCEBE9D1F15942DD999130AF28173D5C"/>
    <w:rsid w:val="00C63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E24055-86A0-B944-8C2D-1DB92CBA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10693</Words>
  <Characters>60956</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Анализа стања у области инфраструктуре и заштите животне средине</vt:lpstr>
    </vt:vector>
  </TitlesOfParts>
  <Company/>
  <LinksUpToDate>false</LinksUpToDate>
  <CharactersWithSpaces>71506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Анализа стања у области инфраструктуре и заштите животне средине - НАЦРТ</dc:title>
  <dc:subject/>
  <dc:creator>Општина Пријепоље</dc:creator>
  <cp:keywords/>
  <dc:description/>
  <cp:lastModifiedBy>Opstina 35</cp:lastModifiedBy>
  <cp:revision>4</cp:revision>
  <cp:lastPrinted>2022-01-17T14:10:00Z</cp:lastPrinted>
  <dcterms:created xsi:type="dcterms:W3CDTF">2022-05-17T12:48:00Z</dcterms:created>
  <dcterms:modified xsi:type="dcterms:W3CDTF">2022-05-19T06:29:00Z</dcterms:modified>
</cp:coreProperties>
</file>