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42" w:rsidRPr="00717D1E" w:rsidRDefault="00CE49D2" w:rsidP="00593853">
      <w:pPr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Latn-BA"/>
        </w:rPr>
        <w:tab/>
      </w:r>
      <w:r w:rsidR="00465330" w:rsidRPr="005235F2">
        <w:rPr>
          <w:rFonts w:asciiTheme="majorHAnsi" w:hAnsiTheme="majorHAnsi"/>
          <w:sz w:val="24"/>
          <w:szCs w:val="24"/>
          <w:lang w:val="sr-Latn-BA"/>
        </w:rPr>
        <w:t xml:space="preserve">На основу члана 46. </w:t>
      </w:r>
      <w:r w:rsidR="00465330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Закона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локалној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самоуправи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465330" w:rsidRPr="005235F2">
        <w:rPr>
          <w:rFonts w:asciiTheme="majorHAnsi" w:hAnsiTheme="majorHAnsi"/>
          <w:sz w:val="24"/>
          <w:szCs w:val="24"/>
        </w:rPr>
        <w:t>( „</w:t>
      </w:r>
      <w:proofErr w:type="gramEnd"/>
      <w:r w:rsidR="00465330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Службени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гласник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 РС “ </w:t>
      </w:r>
      <w:proofErr w:type="spellStart"/>
      <w:r w:rsidR="00465330" w:rsidRPr="005235F2">
        <w:rPr>
          <w:rFonts w:asciiTheme="majorHAnsi" w:hAnsiTheme="majorHAnsi"/>
          <w:sz w:val="24"/>
          <w:szCs w:val="24"/>
        </w:rPr>
        <w:t>бр</w:t>
      </w:r>
      <w:proofErr w:type="spellEnd"/>
      <w:r w:rsidR="00465330" w:rsidRPr="005235F2">
        <w:rPr>
          <w:rFonts w:asciiTheme="majorHAnsi" w:hAnsiTheme="majorHAnsi"/>
          <w:sz w:val="24"/>
          <w:szCs w:val="24"/>
        </w:rPr>
        <w:t xml:space="preserve">. </w:t>
      </w:r>
      <w:r w:rsidR="00465330" w:rsidRPr="00593853">
        <w:rPr>
          <w:rFonts w:cstheme="minorHAnsi"/>
          <w:sz w:val="24"/>
          <w:szCs w:val="24"/>
        </w:rPr>
        <w:t>129 / 07</w:t>
      </w:r>
      <w:proofErr w:type="gramStart"/>
      <w:r w:rsidR="00593853" w:rsidRPr="00593853">
        <w:rPr>
          <w:rFonts w:cstheme="minorHAnsi"/>
          <w:sz w:val="24"/>
          <w:szCs w:val="24"/>
        </w:rPr>
        <w:t>,</w:t>
      </w:r>
      <w:r w:rsidR="00593853" w:rsidRPr="00593853">
        <w:rPr>
          <w:rFonts w:eastAsia="Times New Roman" w:cstheme="minorHAnsi"/>
          <w:sz w:val="24"/>
          <w:szCs w:val="24"/>
        </w:rPr>
        <w:t>83</w:t>
      </w:r>
      <w:proofErr w:type="gramEnd"/>
      <w:r w:rsidR="00593853" w:rsidRPr="00593853">
        <w:rPr>
          <w:rFonts w:eastAsia="Times New Roman" w:cstheme="minorHAnsi"/>
          <w:sz w:val="24"/>
          <w:szCs w:val="24"/>
        </w:rPr>
        <w:t xml:space="preserve">/2014 </w:t>
      </w:r>
      <w:r w:rsidR="00593853">
        <w:rPr>
          <w:rFonts w:eastAsia="Times New Roman" w:cstheme="minorHAnsi"/>
          <w:sz w:val="24"/>
          <w:szCs w:val="24"/>
        </w:rPr>
        <w:t xml:space="preserve">, </w:t>
      </w:r>
      <w:r w:rsidR="00593853" w:rsidRPr="00593853">
        <w:rPr>
          <w:rFonts w:eastAsia="Times New Roman" w:cstheme="minorHAnsi"/>
          <w:sz w:val="24"/>
          <w:szCs w:val="24"/>
        </w:rPr>
        <w:t>101/2016</w:t>
      </w:r>
      <w:r w:rsidR="00717D1E">
        <w:rPr>
          <w:rFonts w:eastAsia="Times New Roman" w:cstheme="minorHAnsi"/>
          <w:sz w:val="24"/>
          <w:szCs w:val="24"/>
          <w:lang w:val="sr-Cyrl-CS"/>
        </w:rPr>
        <w:t>-др. закон и 47/2018</w:t>
      </w:r>
      <w:r w:rsidR="00465330" w:rsidRPr="005235F2">
        <w:rPr>
          <w:rFonts w:asciiTheme="majorHAnsi" w:hAnsiTheme="majorHAnsi"/>
          <w:sz w:val="24"/>
          <w:szCs w:val="24"/>
        </w:rPr>
        <w:t xml:space="preserve"> ),</w:t>
      </w:r>
      <w:r w:rsidR="00717D1E" w:rsidRPr="00717D1E">
        <w:rPr>
          <w:rFonts w:ascii="Cambria" w:hAnsi="Cambria" w:cs="Calibri"/>
          <w:sz w:val="24"/>
          <w:szCs w:val="24"/>
          <w:lang w:val="sr-Latn-CS"/>
        </w:rPr>
        <w:t xml:space="preserve"> </w:t>
      </w:r>
      <w:r w:rsidR="00717D1E">
        <w:rPr>
          <w:rFonts w:ascii="Cambria" w:hAnsi="Cambria" w:cs="Calibri"/>
          <w:sz w:val="24"/>
          <w:szCs w:val="24"/>
          <w:lang w:val="sr-Latn-CS"/>
        </w:rPr>
        <w:t xml:space="preserve">члана 62. Статута општине Пријепоље 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28"/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B2"/>
      </w:r>
      <w:r w:rsidR="00717D1E">
        <w:rPr>
          <w:rFonts w:ascii="Cambria" w:hAnsi="Cambria" w:cs="Calibri"/>
          <w:sz w:val="24"/>
          <w:szCs w:val="24"/>
          <w:lang w:val="sr-Latn-CS"/>
        </w:rPr>
        <w:t>Службени гласник општине Пријепоље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B2"/>
      </w:r>
      <w:r w:rsidR="00717D1E">
        <w:rPr>
          <w:rFonts w:ascii="Cambria" w:hAnsi="Cambria" w:cs="Calibri"/>
          <w:sz w:val="24"/>
          <w:szCs w:val="24"/>
          <w:lang w:val="sr-Latn-CS"/>
        </w:rPr>
        <w:t>, бр. 3/2019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29"/>
      </w:r>
      <w:r w:rsidR="00717D1E">
        <w:rPr>
          <w:rFonts w:ascii="Cambria" w:hAnsi="Cambria" w:cs="Calibri"/>
          <w:sz w:val="24"/>
          <w:szCs w:val="24"/>
          <w:lang w:val="sr-Latn-CS"/>
        </w:rPr>
        <w:t xml:space="preserve"> и члана 52. Пословника Општинског већа општине Пријепоље 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28"/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B2"/>
      </w:r>
      <w:r w:rsidR="00717D1E">
        <w:rPr>
          <w:rFonts w:ascii="Cambria" w:hAnsi="Cambria" w:cs="Calibri"/>
          <w:sz w:val="24"/>
          <w:szCs w:val="24"/>
          <w:lang w:val="sr-Latn-CS"/>
        </w:rPr>
        <w:t>Службени гласник општине Пријепоље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B2"/>
      </w:r>
      <w:r w:rsidR="00717D1E">
        <w:rPr>
          <w:rFonts w:ascii="Cambria" w:hAnsi="Cambria" w:cs="Calibri"/>
          <w:sz w:val="24"/>
          <w:szCs w:val="24"/>
          <w:lang w:val="sr-Latn-CS"/>
        </w:rPr>
        <w:t>, бр.</w:t>
      </w:r>
      <w:r>
        <w:rPr>
          <w:rFonts w:ascii="Cambria" w:hAnsi="Cambria" w:cs="Calibri"/>
          <w:sz w:val="24"/>
          <w:szCs w:val="24"/>
          <w:lang w:val="sr-Latn-CS"/>
        </w:rPr>
        <w:t xml:space="preserve"> </w:t>
      </w:r>
      <w:r w:rsidR="00717D1E">
        <w:rPr>
          <w:rFonts w:ascii="Cambria" w:hAnsi="Cambria" w:cs="Calibri"/>
          <w:sz w:val="24"/>
          <w:szCs w:val="24"/>
          <w:lang w:val="sr-Latn-CS"/>
        </w:rPr>
        <w:t>6/12, 1/15, 14/16 и 6/17</w:t>
      </w:r>
      <w:r w:rsidR="00717D1E">
        <w:rPr>
          <w:rFonts w:ascii="Cambria" w:hAnsi="Cambria" w:cs="Calibri"/>
          <w:sz w:val="24"/>
          <w:szCs w:val="24"/>
          <w:lang w:val="sr-Latn-CS"/>
        </w:rPr>
        <w:sym w:font="Symbol" w:char="0029"/>
      </w:r>
      <w:r w:rsidR="00717D1E">
        <w:rPr>
          <w:rFonts w:ascii="Cambria" w:hAnsi="Cambria" w:cs="Calibri"/>
          <w:sz w:val="24"/>
          <w:szCs w:val="24"/>
          <w:lang w:val="sr-Latn-CS"/>
        </w:rPr>
        <w:t xml:space="preserve">,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Одлуке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о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буџету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општине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Пријепоље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20</w:t>
      </w:r>
      <w:r w:rsidR="002F37FF">
        <w:rPr>
          <w:rFonts w:ascii="Times New Roman" w:eastAsia="Times New Roman" w:hAnsi="Times New Roman"/>
          <w:sz w:val="24"/>
          <w:szCs w:val="24"/>
        </w:rPr>
        <w:t>20</w:t>
      </w:r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F37FF" w:rsidRPr="00C50805">
        <w:rPr>
          <w:rFonts w:ascii="Times New Roman" w:eastAsia="Times New Roman" w:hAnsi="Times New Roman"/>
          <w:sz w:val="24"/>
          <w:szCs w:val="24"/>
        </w:rPr>
        <w:t>годину</w:t>
      </w:r>
      <w:proofErr w:type="spellEnd"/>
      <w:proofErr w:type="gram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("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Службени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гласник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општине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Пријепоље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" </w:t>
      </w:r>
      <w:proofErr w:type="spellStart"/>
      <w:r w:rsidR="002F37FF" w:rsidRPr="00C50805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="002F37FF" w:rsidRPr="00C50805">
        <w:rPr>
          <w:rFonts w:ascii="Times New Roman" w:eastAsia="Times New Roman" w:hAnsi="Times New Roman"/>
          <w:sz w:val="24"/>
          <w:szCs w:val="24"/>
        </w:rPr>
        <w:t xml:space="preserve">  </w:t>
      </w:r>
      <w:r w:rsidR="002F37FF">
        <w:rPr>
          <w:rFonts w:ascii="Times New Roman" w:eastAsia="Times New Roman" w:hAnsi="Times New Roman"/>
          <w:sz w:val="24"/>
          <w:szCs w:val="24"/>
        </w:rPr>
        <w:t>13/2019</w:t>
      </w:r>
      <w:r w:rsidR="002F37FF" w:rsidRPr="00C50805">
        <w:rPr>
          <w:rFonts w:ascii="Times New Roman" w:eastAsia="Times New Roman" w:hAnsi="Times New Roman"/>
          <w:sz w:val="24"/>
          <w:szCs w:val="24"/>
        </w:rPr>
        <w:t>)</w:t>
      </w:r>
      <w:r w:rsidR="002F37F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Општинско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веће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општине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Пријепоље</w:t>
      </w:r>
      <w:proofErr w:type="spellEnd"/>
      <w:r w:rsidR="002A6746" w:rsidRPr="005235F2">
        <w:rPr>
          <w:rFonts w:asciiTheme="majorHAnsi" w:hAnsiTheme="majorHAnsi"/>
          <w:sz w:val="24"/>
          <w:szCs w:val="24"/>
        </w:rPr>
        <w:t xml:space="preserve"> , </w:t>
      </w:r>
      <w:proofErr w:type="spellStart"/>
      <w:r w:rsidR="002A6746" w:rsidRPr="005235F2">
        <w:rPr>
          <w:rFonts w:asciiTheme="majorHAnsi" w:hAnsiTheme="majorHAnsi"/>
          <w:sz w:val="24"/>
          <w:szCs w:val="24"/>
        </w:rPr>
        <w:t>на</w:t>
      </w:r>
      <w:proofErr w:type="spellEnd"/>
      <w:r w:rsidR="002A6746" w:rsidRPr="005235F2">
        <w:rPr>
          <w:rFonts w:asciiTheme="majorHAnsi" w:hAnsiTheme="majorHAnsi"/>
          <w:sz w:val="24"/>
          <w:szCs w:val="24"/>
        </w:rPr>
        <w:t xml:space="preserve"> </w:t>
      </w:r>
      <w:r w:rsidR="00717D1E">
        <w:rPr>
          <w:rFonts w:asciiTheme="majorHAnsi" w:hAnsiTheme="majorHAnsi"/>
          <w:sz w:val="24"/>
          <w:szCs w:val="24"/>
          <w:lang w:val="sr-Cyrl-CS"/>
        </w:rPr>
        <w:t xml:space="preserve"> 3. </w:t>
      </w:r>
      <w:proofErr w:type="spellStart"/>
      <w:proofErr w:type="gramStart"/>
      <w:r w:rsidR="002A6746" w:rsidRPr="005235F2">
        <w:rPr>
          <w:rFonts w:asciiTheme="majorHAnsi" w:hAnsiTheme="majorHAnsi"/>
          <w:sz w:val="24"/>
          <w:szCs w:val="24"/>
        </w:rPr>
        <w:t>седници</w:t>
      </w:r>
      <w:proofErr w:type="spellEnd"/>
      <w:proofErr w:type="gramEnd"/>
      <w:r w:rsidR="002A6746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A6746" w:rsidRPr="005235F2">
        <w:rPr>
          <w:rFonts w:asciiTheme="majorHAnsi" w:hAnsiTheme="majorHAnsi"/>
          <w:sz w:val="24"/>
          <w:szCs w:val="24"/>
        </w:rPr>
        <w:t>одржаној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 </w:t>
      </w:r>
      <w:r w:rsidR="00717D1E">
        <w:rPr>
          <w:rFonts w:asciiTheme="majorHAnsi" w:hAnsiTheme="majorHAnsi"/>
          <w:sz w:val="24"/>
          <w:szCs w:val="24"/>
          <w:lang w:val="sr-Cyrl-CS"/>
        </w:rPr>
        <w:t>2</w:t>
      </w:r>
      <w:r w:rsidR="006D5BD8">
        <w:rPr>
          <w:rFonts w:asciiTheme="majorHAnsi" w:hAnsiTheme="majorHAnsi"/>
          <w:sz w:val="24"/>
          <w:szCs w:val="24"/>
          <w:lang w:val="sr-Latn-CS"/>
        </w:rPr>
        <w:t>5</w:t>
      </w:r>
      <w:r w:rsidR="00F366BD">
        <w:rPr>
          <w:rFonts w:asciiTheme="majorHAnsi" w:hAnsiTheme="majorHAnsi"/>
          <w:sz w:val="24"/>
          <w:szCs w:val="24"/>
          <w:lang w:val="sr-Cyrl-CS"/>
        </w:rPr>
        <w:t>. 09</w:t>
      </w:r>
      <w:r w:rsidR="00D24FC1">
        <w:rPr>
          <w:rFonts w:asciiTheme="majorHAnsi" w:hAnsiTheme="majorHAnsi"/>
          <w:sz w:val="24"/>
          <w:szCs w:val="24"/>
        </w:rPr>
        <w:t>.2020</w:t>
      </w:r>
      <w:r w:rsidR="00593853"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 w:rsidR="00593853">
        <w:rPr>
          <w:rFonts w:asciiTheme="majorHAnsi" w:hAnsiTheme="majorHAnsi"/>
          <w:sz w:val="24"/>
          <w:szCs w:val="24"/>
        </w:rPr>
        <w:t>године</w:t>
      </w:r>
      <w:proofErr w:type="spellEnd"/>
      <w:r w:rsidR="00593853">
        <w:rPr>
          <w:rFonts w:asciiTheme="majorHAnsi" w:hAnsiTheme="majorHAnsi"/>
          <w:sz w:val="24"/>
          <w:szCs w:val="24"/>
        </w:rPr>
        <w:t xml:space="preserve"> </w:t>
      </w:r>
      <w:r w:rsidR="005B0042" w:rsidRPr="005235F2">
        <w:rPr>
          <w:rFonts w:asciiTheme="majorHAnsi" w:hAnsiTheme="majorHAnsi"/>
          <w:sz w:val="24"/>
          <w:szCs w:val="24"/>
        </w:rPr>
        <w:t>,</w:t>
      </w:r>
      <w:proofErr w:type="gramEnd"/>
      <w:r w:rsidR="005B0042" w:rsidRPr="005235F2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донело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sz w:val="24"/>
          <w:szCs w:val="24"/>
        </w:rPr>
        <w:t>је</w:t>
      </w:r>
      <w:proofErr w:type="spellEnd"/>
      <w:r w:rsidR="005B0042" w:rsidRPr="005235F2">
        <w:rPr>
          <w:rFonts w:asciiTheme="majorHAnsi" w:hAnsiTheme="majorHAnsi"/>
          <w:sz w:val="24"/>
          <w:szCs w:val="24"/>
        </w:rPr>
        <w:t xml:space="preserve"> : </w:t>
      </w:r>
    </w:p>
    <w:p w:rsidR="003231A5" w:rsidRPr="003231A5" w:rsidRDefault="003231A5" w:rsidP="00593853">
      <w:pPr>
        <w:jc w:val="both"/>
        <w:rPr>
          <w:rFonts w:ascii="Arial" w:eastAsia="Times New Roman" w:hAnsi="Arial" w:cs="Arial"/>
          <w:sz w:val="35"/>
          <w:szCs w:val="35"/>
        </w:rPr>
      </w:pPr>
    </w:p>
    <w:p w:rsidR="005B0042" w:rsidRPr="005235F2" w:rsidRDefault="005B0042" w:rsidP="005B0042">
      <w:pPr>
        <w:jc w:val="center"/>
        <w:rPr>
          <w:rFonts w:asciiTheme="majorHAnsi" w:hAnsiTheme="majorHAnsi"/>
          <w:b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</w:rPr>
        <w:t>П Р А В И Л Н И К</w:t>
      </w:r>
    </w:p>
    <w:p w:rsidR="005B0042" w:rsidRPr="005235F2" w:rsidRDefault="00CD5B32" w:rsidP="004969DE">
      <w:pPr>
        <w:jc w:val="center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о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</w:rPr>
        <w:t>критеријумима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 </w:t>
      </w:r>
      <w:proofErr w:type="spellStart"/>
      <w:r>
        <w:rPr>
          <w:rFonts w:asciiTheme="majorHAnsi" w:hAnsiTheme="majorHAnsi"/>
          <w:b/>
          <w:sz w:val="24"/>
          <w:szCs w:val="24"/>
        </w:rPr>
        <w:t>за</w:t>
      </w:r>
      <w:proofErr w:type="spellEnd"/>
      <w:r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b/>
          <w:sz w:val="24"/>
          <w:szCs w:val="24"/>
        </w:rPr>
        <w:t>остварива</w:t>
      </w:r>
      <w:r w:rsidR="005B0042" w:rsidRPr="005235F2">
        <w:rPr>
          <w:rFonts w:asciiTheme="majorHAnsi" w:hAnsiTheme="majorHAnsi"/>
          <w:b/>
          <w:sz w:val="24"/>
          <w:szCs w:val="24"/>
        </w:rPr>
        <w:t>ње</w:t>
      </w:r>
      <w:proofErr w:type="spellEnd"/>
      <w:r w:rsidR="005B0042" w:rsidRPr="005235F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b/>
          <w:sz w:val="24"/>
          <w:szCs w:val="24"/>
        </w:rPr>
        <w:t>права</w:t>
      </w:r>
      <w:proofErr w:type="spellEnd"/>
      <w:r w:rsidR="005B0042" w:rsidRPr="005235F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b/>
          <w:sz w:val="24"/>
          <w:szCs w:val="24"/>
        </w:rPr>
        <w:t>на</w:t>
      </w:r>
      <w:proofErr w:type="spellEnd"/>
      <w:r w:rsidR="005B0042" w:rsidRPr="005235F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b/>
          <w:sz w:val="24"/>
          <w:szCs w:val="24"/>
        </w:rPr>
        <w:t>финансијску</w:t>
      </w:r>
      <w:proofErr w:type="spellEnd"/>
      <w:r w:rsidR="005B0042" w:rsidRPr="005235F2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5B0042" w:rsidRPr="005235F2">
        <w:rPr>
          <w:rFonts w:asciiTheme="majorHAnsi" w:hAnsiTheme="majorHAnsi"/>
          <w:b/>
          <w:sz w:val="24"/>
          <w:szCs w:val="24"/>
        </w:rPr>
        <w:t>помо</w:t>
      </w:r>
      <w:r w:rsidR="007D2444">
        <w:rPr>
          <w:rFonts w:asciiTheme="majorHAnsi" w:hAnsiTheme="majorHAnsi"/>
          <w:b/>
          <w:sz w:val="24"/>
          <w:szCs w:val="24"/>
        </w:rPr>
        <w:t>ћ</w:t>
      </w:r>
      <w:proofErr w:type="spellEnd"/>
      <w:r w:rsidR="007D2444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7D2444">
        <w:rPr>
          <w:rFonts w:asciiTheme="majorHAnsi" w:hAnsiTheme="majorHAnsi"/>
          <w:b/>
          <w:sz w:val="24"/>
          <w:szCs w:val="24"/>
        </w:rPr>
        <w:t>за</w:t>
      </w:r>
      <w:proofErr w:type="spellEnd"/>
      <w:r w:rsidR="007D2444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7D2444">
        <w:rPr>
          <w:rFonts w:asciiTheme="majorHAnsi" w:hAnsiTheme="majorHAnsi"/>
          <w:b/>
          <w:sz w:val="24"/>
          <w:szCs w:val="24"/>
        </w:rPr>
        <w:t>вантелесну</w:t>
      </w:r>
      <w:proofErr w:type="spellEnd"/>
      <w:r w:rsidR="007D2444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7D2444">
        <w:rPr>
          <w:rFonts w:asciiTheme="majorHAnsi" w:hAnsiTheme="majorHAnsi"/>
          <w:b/>
          <w:sz w:val="24"/>
          <w:szCs w:val="24"/>
        </w:rPr>
        <w:t>оплодњу</w:t>
      </w:r>
      <w:proofErr w:type="spellEnd"/>
      <w:r w:rsidR="007D2444">
        <w:rPr>
          <w:rFonts w:asciiTheme="majorHAnsi" w:hAnsiTheme="majorHAnsi"/>
          <w:b/>
          <w:sz w:val="24"/>
          <w:szCs w:val="24"/>
        </w:rPr>
        <w:t xml:space="preserve"> </w:t>
      </w:r>
      <w:r w:rsidR="005B0042" w:rsidRPr="005235F2">
        <w:rPr>
          <w:rFonts w:asciiTheme="majorHAnsi" w:hAnsiTheme="majorHAnsi"/>
          <w:b/>
          <w:sz w:val="24"/>
          <w:szCs w:val="24"/>
        </w:rPr>
        <w:t xml:space="preserve">  у 2</w:t>
      </w:r>
      <w:r w:rsidR="00BC6D13">
        <w:rPr>
          <w:rFonts w:asciiTheme="majorHAnsi" w:hAnsiTheme="majorHAnsi"/>
          <w:b/>
          <w:sz w:val="24"/>
          <w:szCs w:val="24"/>
        </w:rPr>
        <w:t>020</w:t>
      </w:r>
      <w:r w:rsidR="005B0042" w:rsidRPr="005235F2">
        <w:rPr>
          <w:rFonts w:asciiTheme="majorHAnsi" w:hAnsiTheme="majorHAnsi"/>
          <w:b/>
          <w:sz w:val="24"/>
          <w:szCs w:val="24"/>
        </w:rPr>
        <w:t xml:space="preserve">. </w:t>
      </w:r>
      <w:proofErr w:type="spellStart"/>
      <w:proofErr w:type="gramStart"/>
      <w:r w:rsidR="005B0042" w:rsidRPr="005235F2">
        <w:rPr>
          <w:rFonts w:asciiTheme="majorHAnsi" w:hAnsiTheme="majorHAnsi"/>
          <w:b/>
          <w:sz w:val="24"/>
          <w:szCs w:val="24"/>
        </w:rPr>
        <w:t>години</w:t>
      </w:r>
      <w:proofErr w:type="spellEnd"/>
      <w:proofErr w:type="gramEnd"/>
    </w:p>
    <w:p w:rsidR="005B0042" w:rsidRPr="005235F2" w:rsidRDefault="00C5339C" w:rsidP="00F70168">
      <w:pPr>
        <w:rPr>
          <w:rFonts w:asciiTheme="majorHAnsi" w:hAnsiTheme="majorHAnsi"/>
          <w:b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</w:rPr>
        <w:t xml:space="preserve">              </w:t>
      </w:r>
      <w:r w:rsidR="00F70168" w:rsidRPr="005235F2">
        <w:rPr>
          <w:rFonts w:asciiTheme="majorHAnsi" w:hAnsiTheme="majorHAnsi"/>
          <w:b/>
          <w:sz w:val="24"/>
          <w:szCs w:val="24"/>
        </w:rPr>
        <w:t xml:space="preserve">I ОСНОВНЕ ОДРЕДБЕ </w:t>
      </w:r>
    </w:p>
    <w:p w:rsidR="00F70168" w:rsidRPr="005235F2" w:rsidRDefault="00F70168" w:rsidP="00F70168">
      <w:pPr>
        <w:jc w:val="center"/>
        <w:rPr>
          <w:rFonts w:asciiTheme="majorHAnsi" w:hAnsiTheme="majorHAnsi"/>
          <w:b/>
          <w:sz w:val="24"/>
          <w:szCs w:val="24"/>
        </w:rPr>
      </w:pPr>
      <w:proofErr w:type="spellStart"/>
      <w:proofErr w:type="gramStart"/>
      <w:r w:rsidRPr="005235F2">
        <w:rPr>
          <w:rFonts w:asciiTheme="majorHAnsi" w:hAnsiTheme="majorHAnsi"/>
          <w:b/>
          <w:sz w:val="24"/>
          <w:szCs w:val="24"/>
        </w:rPr>
        <w:t>Члан</w:t>
      </w:r>
      <w:proofErr w:type="spellEnd"/>
      <w:r w:rsidRPr="005235F2">
        <w:rPr>
          <w:rFonts w:asciiTheme="majorHAnsi" w:hAnsiTheme="majorHAnsi"/>
          <w:b/>
          <w:sz w:val="24"/>
          <w:szCs w:val="24"/>
        </w:rPr>
        <w:t xml:space="preserve"> 1.</w:t>
      </w:r>
      <w:proofErr w:type="gramEnd"/>
    </w:p>
    <w:p w:rsidR="00F70168" w:rsidRPr="005235F2" w:rsidRDefault="00F70168" w:rsidP="00F7016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Овим правилником уређују се кр</w:t>
      </w:r>
      <w:r w:rsidR="00EE568A">
        <w:rPr>
          <w:rFonts w:asciiTheme="majorHAnsi" w:hAnsiTheme="majorHAnsi"/>
          <w:sz w:val="24"/>
          <w:szCs w:val="24"/>
          <w:lang w:val="sr-Cyrl-CS"/>
        </w:rPr>
        <w:t>итеријуми, висина, поступак за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остваривање права на финансијску пом</w:t>
      </w:r>
      <w:r w:rsidR="00D24FC1">
        <w:rPr>
          <w:rFonts w:asciiTheme="majorHAnsi" w:hAnsiTheme="majorHAnsi"/>
          <w:sz w:val="24"/>
          <w:szCs w:val="24"/>
          <w:lang w:val="sr-Cyrl-CS"/>
        </w:rPr>
        <w:t>оћ за вантелесну оплодњу у 20</w:t>
      </w:r>
      <w:r w:rsidR="00D24FC1">
        <w:rPr>
          <w:rFonts w:asciiTheme="majorHAnsi" w:hAnsiTheme="majorHAnsi"/>
          <w:sz w:val="24"/>
          <w:szCs w:val="24"/>
          <w:lang w:val="sr-Latn-CS"/>
        </w:rPr>
        <w:t>20</w:t>
      </w:r>
      <w:r w:rsidRPr="005235F2">
        <w:rPr>
          <w:rFonts w:asciiTheme="majorHAnsi" w:hAnsiTheme="majorHAnsi"/>
          <w:sz w:val="24"/>
          <w:szCs w:val="24"/>
          <w:lang w:val="sr-Cyrl-CS"/>
        </w:rPr>
        <w:t>. години  и начин извештавања о наменском  коришћењу  додељених средстава.</w:t>
      </w:r>
    </w:p>
    <w:p w:rsidR="00F70168" w:rsidRPr="005235F2" w:rsidRDefault="00F70168" w:rsidP="00F7016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Овим правилником утврђују се шира права у односу на права из обавезног зравственог осигурања у циљу да се што већи број  парова укључи у поступак вантелесне оплодње.</w:t>
      </w:r>
    </w:p>
    <w:p w:rsidR="000729BB" w:rsidRPr="005235F2" w:rsidRDefault="00F70168" w:rsidP="00F7016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Шира права у смислу овог правилника су: избор здравствене установе која ће спроводити поступак вантелесне оплодње, број покушаја вантелесне оплодње  и године старости жене.</w:t>
      </w:r>
    </w:p>
    <w:p w:rsidR="000729BB" w:rsidRPr="005235F2" w:rsidRDefault="000729BB" w:rsidP="000729BB">
      <w:pPr>
        <w:jc w:val="center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Члан </w:t>
      </w:r>
      <w:r w:rsidRPr="005235F2">
        <w:rPr>
          <w:rFonts w:asciiTheme="majorHAnsi" w:hAnsiTheme="majorHAnsi"/>
          <w:b/>
          <w:sz w:val="24"/>
          <w:szCs w:val="24"/>
        </w:rPr>
        <w:t>2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</w:t>
      </w:r>
    </w:p>
    <w:p w:rsidR="000729BB" w:rsidRDefault="000729BB" w:rsidP="000729BB">
      <w:pPr>
        <w:ind w:firstLine="720"/>
        <w:jc w:val="both"/>
        <w:rPr>
          <w:rFonts w:asciiTheme="majorHAnsi" w:hAnsiTheme="majorHAnsi"/>
          <w:sz w:val="24"/>
          <w:szCs w:val="24"/>
          <w:lang w:val="sr-Latn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О правима по овом правилнику Комисија  обавештава грађане преко  средстава једног</w:t>
      </w:r>
      <w:r w:rsidR="00C53E61" w:rsidRPr="005235F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јавног информисања </w:t>
      </w:r>
      <w:r w:rsidR="00530336">
        <w:rPr>
          <w:rFonts w:asciiTheme="majorHAnsi" w:hAnsiTheme="majorHAnsi"/>
          <w:sz w:val="24"/>
          <w:szCs w:val="24"/>
          <w:lang w:val="sr-Cyrl-CS"/>
        </w:rPr>
        <w:t>и званичне интер</w:t>
      </w:r>
      <w:r w:rsidR="00C53E61" w:rsidRPr="005235F2">
        <w:rPr>
          <w:rFonts w:asciiTheme="majorHAnsi" w:hAnsiTheme="majorHAnsi"/>
          <w:sz w:val="24"/>
          <w:szCs w:val="24"/>
          <w:lang w:val="sr-Cyrl-CS"/>
        </w:rPr>
        <w:t>нет странице општине Пријепоље .</w:t>
      </w:r>
    </w:p>
    <w:p w:rsidR="005235F2" w:rsidRPr="005235F2" w:rsidRDefault="005235F2" w:rsidP="000729BB">
      <w:pPr>
        <w:ind w:firstLine="720"/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C53E61" w:rsidRPr="005235F2" w:rsidRDefault="00C53E61" w:rsidP="00C53E61">
      <w:pPr>
        <w:ind w:firstLine="720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Latn-CS"/>
        </w:rPr>
        <w:t>II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. КРИТЕРИЈУМИ ЗА ОСТВАРИВАЊЕ ПРАВА </w:t>
      </w:r>
    </w:p>
    <w:p w:rsidR="00C53E61" w:rsidRPr="005235F2" w:rsidRDefault="00C53E61" w:rsidP="00C53E61">
      <w:pPr>
        <w:jc w:val="center"/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Члан </w:t>
      </w:r>
      <w:r w:rsidRPr="005235F2">
        <w:rPr>
          <w:rFonts w:asciiTheme="majorHAnsi" w:hAnsiTheme="majorHAnsi"/>
          <w:b/>
          <w:sz w:val="24"/>
          <w:szCs w:val="24"/>
        </w:rPr>
        <w:t>3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</w:t>
      </w:r>
    </w:p>
    <w:p w:rsidR="00C53E61" w:rsidRPr="005235F2" w:rsidRDefault="00C53E61" w:rsidP="00C53E61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lastRenderedPageBreak/>
        <w:t>Критеријуми  за остваривање права на финансијску помоћ за вантелесну оплодњу су:</w:t>
      </w:r>
    </w:p>
    <w:p w:rsidR="00C53E61" w:rsidRPr="005235F2" w:rsidRDefault="008F1F47" w:rsidP="00C53E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да бар једно од супружника или ванбрачних партнера </w:t>
      </w:r>
      <w:r w:rsidR="00C53E61" w:rsidRPr="005235F2">
        <w:rPr>
          <w:rFonts w:asciiTheme="majorHAnsi" w:hAnsiTheme="majorHAnsi"/>
          <w:sz w:val="24"/>
          <w:szCs w:val="24"/>
          <w:lang w:val="sr-Cyrl-CS"/>
        </w:rPr>
        <w:t xml:space="preserve">има </w:t>
      </w:r>
      <w:r w:rsidR="00C53E61" w:rsidRPr="005235F2">
        <w:rPr>
          <w:rFonts w:asciiTheme="majorHAnsi" w:hAnsiTheme="majorHAnsi"/>
          <w:sz w:val="24"/>
          <w:szCs w:val="24"/>
          <w:lang w:val="sr-Latn-CS"/>
        </w:rPr>
        <w:t>д</w:t>
      </w:r>
      <w:r w:rsidR="00C53E61" w:rsidRPr="005235F2">
        <w:rPr>
          <w:rFonts w:asciiTheme="majorHAnsi" w:hAnsiTheme="majorHAnsi"/>
          <w:sz w:val="24"/>
          <w:szCs w:val="24"/>
          <w:lang w:val="sr-Cyrl-CS"/>
        </w:rPr>
        <w:t>ржављанство Републике Србије</w:t>
      </w:r>
      <w:r w:rsidR="00F95250">
        <w:rPr>
          <w:rFonts w:asciiTheme="majorHAnsi" w:hAnsiTheme="majorHAnsi"/>
          <w:sz w:val="24"/>
          <w:szCs w:val="24"/>
          <w:lang w:val="sr-Cyrl-CS"/>
        </w:rPr>
        <w:t>;</w:t>
      </w:r>
    </w:p>
    <w:p w:rsidR="00C53E61" w:rsidRPr="005235F2" w:rsidRDefault="00C53E61" w:rsidP="00C53E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да пар  има пребива</w:t>
      </w:r>
      <w:r w:rsidR="005F78A7" w:rsidRPr="005235F2">
        <w:rPr>
          <w:rFonts w:asciiTheme="majorHAnsi" w:hAnsiTheme="majorHAnsi"/>
          <w:sz w:val="24"/>
          <w:szCs w:val="24"/>
          <w:lang w:val="sr-Cyrl-CS"/>
        </w:rPr>
        <w:t xml:space="preserve">лиште </w:t>
      </w:r>
      <w:r w:rsidR="007D2444">
        <w:rPr>
          <w:rFonts w:asciiTheme="majorHAnsi" w:hAnsiTheme="majorHAnsi"/>
          <w:sz w:val="24"/>
          <w:szCs w:val="24"/>
          <w:lang w:val="sr-Cyrl-CS"/>
        </w:rPr>
        <w:t xml:space="preserve">( боравиште за избеглице и интерно расељена лица ) </w:t>
      </w:r>
      <w:r w:rsidR="005F78A7" w:rsidRPr="005235F2">
        <w:rPr>
          <w:rFonts w:asciiTheme="majorHAnsi" w:hAnsiTheme="majorHAnsi"/>
          <w:sz w:val="24"/>
          <w:szCs w:val="24"/>
          <w:lang w:val="sr-Cyrl-CS"/>
        </w:rPr>
        <w:t xml:space="preserve">на територији </w:t>
      </w:r>
      <w:r w:rsidR="005F78A7" w:rsidRPr="005235F2">
        <w:rPr>
          <w:rFonts w:asciiTheme="majorHAnsi" w:hAnsiTheme="majorHAnsi"/>
          <w:sz w:val="24"/>
          <w:szCs w:val="24"/>
          <w:lang w:val="sr-Latn-BA"/>
        </w:rPr>
        <w:t xml:space="preserve">oпштине Пријепоље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најмање годину дана пре дана подношења захтева;</w:t>
      </w:r>
    </w:p>
    <w:p w:rsidR="00C53E61" w:rsidRPr="005235F2" w:rsidRDefault="00C53E61" w:rsidP="00C53E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да пар испуњава  критеријуме које је прописала Републичка стручна комисија</w:t>
      </w:r>
      <w:r w:rsidRPr="005235F2">
        <w:rPr>
          <w:rFonts w:asciiTheme="majorHAnsi" w:hAnsiTheme="majorHAnsi"/>
          <w:sz w:val="24"/>
          <w:szCs w:val="24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>Министарства здравља за лечење поступцима биомедицински потпомогнутог оплођења</w:t>
      </w:r>
      <w:r w:rsidR="00B03A86" w:rsidRPr="005235F2">
        <w:rPr>
          <w:rFonts w:asciiTheme="majorHAnsi" w:hAnsiTheme="majorHAnsi"/>
          <w:sz w:val="24"/>
          <w:szCs w:val="24"/>
          <w:lang w:val="sr-Latn-CS"/>
        </w:rPr>
        <w:t xml:space="preserve"> (изузев </w:t>
      </w:r>
      <w:proofErr w:type="spellStart"/>
      <w:r w:rsidR="00B03A86" w:rsidRPr="005235F2">
        <w:rPr>
          <w:rFonts w:asciiTheme="majorHAnsi" w:hAnsiTheme="majorHAnsi"/>
          <w:sz w:val="24"/>
          <w:szCs w:val="24"/>
        </w:rPr>
        <w:t>ограничења</w:t>
      </w:r>
      <w:proofErr w:type="spellEnd"/>
      <w:r w:rsidR="00B03A86" w:rsidRPr="005235F2">
        <w:rPr>
          <w:rFonts w:asciiTheme="majorHAnsi" w:hAnsiTheme="majorHAnsi"/>
          <w:sz w:val="24"/>
          <w:szCs w:val="24"/>
        </w:rPr>
        <w:t xml:space="preserve"> </w:t>
      </w:r>
      <w:r w:rsidR="00C5339C" w:rsidRPr="005235F2">
        <w:rPr>
          <w:rFonts w:asciiTheme="majorHAnsi" w:hAnsiTheme="majorHAnsi"/>
          <w:sz w:val="24"/>
          <w:szCs w:val="24"/>
        </w:rPr>
        <w:t xml:space="preserve">у </w:t>
      </w:r>
      <w:proofErr w:type="spellStart"/>
      <w:r w:rsidR="00C5339C" w:rsidRPr="005235F2">
        <w:rPr>
          <w:rFonts w:asciiTheme="majorHAnsi" w:hAnsiTheme="majorHAnsi"/>
          <w:sz w:val="24"/>
          <w:szCs w:val="24"/>
        </w:rPr>
        <w:t>погледу</w:t>
      </w:r>
      <w:proofErr w:type="spellEnd"/>
      <w:r w:rsidR="00C5339C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03A86" w:rsidRPr="005235F2">
        <w:rPr>
          <w:rFonts w:asciiTheme="majorHAnsi" w:hAnsiTheme="majorHAnsi"/>
          <w:sz w:val="24"/>
          <w:szCs w:val="24"/>
        </w:rPr>
        <w:t>година</w:t>
      </w:r>
      <w:proofErr w:type="spellEnd"/>
      <w:r w:rsidR="00B03A86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03A86" w:rsidRPr="005235F2">
        <w:rPr>
          <w:rFonts w:asciiTheme="majorHAnsi" w:hAnsiTheme="majorHAnsi"/>
          <w:sz w:val="24"/>
          <w:szCs w:val="24"/>
        </w:rPr>
        <w:t>старости</w:t>
      </w:r>
      <w:proofErr w:type="spellEnd"/>
      <w:r w:rsidR="00B03A86" w:rsidRPr="005235F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03A86" w:rsidRPr="005235F2">
        <w:rPr>
          <w:rFonts w:asciiTheme="majorHAnsi" w:hAnsiTheme="majorHAnsi"/>
          <w:sz w:val="24"/>
          <w:szCs w:val="24"/>
        </w:rPr>
        <w:t>жене</w:t>
      </w:r>
      <w:proofErr w:type="spellEnd"/>
      <w:r w:rsidR="00B03A86" w:rsidRPr="005235F2">
        <w:rPr>
          <w:rFonts w:asciiTheme="majorHAnsi" w:hAnsiTheme="majorHAnsi"/>
          <w:sz w:val="24"/>
          <w:szCs w:val="24"/>
        </w:rPr>
        <w:t>)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; </w:t>
      </w:r>
    </w:p>
    <w:p w:rsidR="00C53E61" w:rsidRPr="00F95250" w:rsidRDefault="00C53E61" w:rsidP="00C53E6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 xml:space="preserve">да је </w:t>
      </w:r>
      <w:r w:rsidR="00386FC3">
        <w:rPr>
          <w:rFonts w:asciiTheme="majorHAnsi" w:hAnsiTheme="majorHAnsi"/>
          <w:sz w:val="24"/>
          <w:szCs w:val="24"/>
          <w:lang w:val="sr-Cyrl-CS"/>
        </w:rPr>
        <w:t>пар, уколико је жена млађа од 4</w:t>
      </w:r>
      <w:r w:rsidR="00386FC3">
        <w:rPr>
          <w:rFonts w:asciiTheme="majorHAnsi" w:hAnsiTheme="majorHAnsi"/>
          <w:sz w:val="24"/>
          <w:szCs w:val="24"/>
          <w:lang w:val="sr-Latn-CS"/>
        </w:rPr>
        <w:t>2</w:t>
      </w:r>
      <w:r w:rsidR="00386FC3">
        <w:rPr>
          <w:rFonts w:asciiTheme="majorHAnsi" w:hAnsiTheme="majorHAnsi"/>
          <w:sz w:val="24"/>
          <w:szCs w:val="24"/>
          <w:lang w:val="sr-Cyrl-CS"/>
        </w:rPr>
        <w:t xml:space="preserve"> годин</w:t>
      </w:r>
      <w:r w:rsidR="00386FC3">
        <w:rPr>
          <w:rFonts w:asciiTheme="majorHAnsi" w:hAnsiTheme="majorHAnsi"/>
          <w:sz w:val="24"/>
          <w:szCs w:val="24"/>
          <w:lang w:val="sr-Latn-CS"/>
        </w:rPr>
        <w:t>e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, искористио право  на </w:t>
      </w:r>
      <w:r w:rsidR="00386FC3">
        <w:rPr>
          <w:rFonts w:asciiTheme="majorHAnsi" w:hAnsiTheme="majorHAnsi"/>
          <w:sz w:val="24"/>
          <w:szCs w:val="24"/>
          <w:lang w:val="sr-Latn-CS"/>
        </w:rPr>
        <w:t>три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покушаја који се финансирају из средстава обавезног здравственог осигурања</w:t>
      </w:r>
      <w:r w:rsidR="00367122">
        <w:rPr>
          <w:rFonts w:asciiTheme="majorHAnsi" w:hAnsiTheme="majorHAnsi"/>
          <w:sz w:val="24"/>
          <w:szCs w:val="24"/>
          <w:lang w:val="sr-Latn-CS"/>
        </w:rPr>
        <w:t>.</w:t>
      </w:r>
    </w:p>
    <w:p w:rsidR="005235F2" w:rsidRPr="00F95250" w:rsidRDefault="00C53E61" w:rsidP="004969DE">
      <w:pPr>
        <w:ind w:left="720"/>
        <w:jc w:val="both"/>
        <w:rPr>
          <w:rFonts w:asciiTheme="majorHAnsi" w:hAnsiTheme="majorHAnsi"/>
          <w:sz w:val="24"/>
          <w:szCs w:val="24"/>
          <w:lang w:val="sr-Latn-CS"/>
        </w:rPr>
      </w:pPr>
      <w:r w:rsidRPr="00F95250">
        <w:rPr>
          <w:rFonts w:asciiTheme="majorHAnsi" w:hAnsiTheme="majorHAnsi"/>
          <w:sz w:val="24"/>
          <w:szCs w:val="24"/>
          <w:lang w:val="sr-Cyrl-CS"/>
        </w:rPr>
        <w:t xml:space="preserve">  </w:t>
      </w:r>
    </w:p>
    <w:p w:rsidR="00A11986" w:rsidRPr="005235F2" w:rsidRDefault="00A11986" w:rsidP="00A11986">
      <w:pPr>
        <w:ind w:firstLine="720"/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Latn-CS"/>
        </w:rPr>
        <w:t>III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 ВИСИНА ФИНАНСИЈСКЕ ПОМОЋИ</w:t>
      </w:r>
    </w:p>
    <w:p w:rsidR="00A11986" w:rsidRPr="008A2C37" w:rsidRDefault="00A11986" w:rsidP="008A2C37">
      <w:pPr>
        <w:jc w:val="center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Члан </w:t>
      </w:r>
      <w:r w:rsidRPr="005235F2">
        <w:rPr>
          <w:rFonts w:asciiTheme="majorHAnsi" w:hAnsiTheme="majorHAnsi"/>
          <w:b/>
          <w:sz w:val="24"/>
          <w:szCs w:val="24"/>
        </w:rPr>
        <w:t>4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</w:t>
      </w:r>
    </w:p>
    <w:p w:rsidR="00A11986" w:rsidRPr="005235F2" w:rsidRDefault="00A11986" w:rsidP="00A11986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ab/>
        <w:t>Висина</w:t>
      </w:r>
      <w:r w:rsidR="0034222E">
        <w:rPr>
          <w:rFonts w:asciiTheme="majorHAnsi" w:hAnsiTheme="majorHAnsi"/>
          <w:sz w:val="24"/>
          <w:szCs w:val="24"/>
          <w:lang w:val="sr-Cyrl-CS"/>
        </w:rPr>
        <w:t xml:space="preserve"> финансијске помоћи износи до </w:t>
      </w:r>
      <w:r w:rsidR="0034222E">
        <w:rPr>
          <w:rFonts w:asciiTheme="majorHAnsi" w:hAnsiTheme="majorHAnsi"/>
          <w:sz w:val="24"/>
          <w:szCs w:val="24"/>
          <w:lang w:val="sr-Latn-CS"/>
        </w:rPr>
        <w:t>40</w:t>
      </w:r>
      <w:r w:rsidRPr="005235F2">
        <w:rPr>
          <w:rFonts w:asciiTheme="majorHAnsi" w:hAnsiTheme="majorHAnsi"/>
          <w:sz w:val="24"/>
          <w:szCs w:val="24"/>
          <w:lang w:val="sr-Cyrl-CS"/>
        </w:rPr>
        <w:t>0.000,00 динара  по пару</w:t>
      </w:r>
      <w:r w:rsidRPr="005235F2">
        <w:rPr>
          <w:rFonts w:asciiTheme="majorHAnsi" w:hAnsiTheme="majorHAnsi"/>
          <w:sz w:val="24"/>
          <w:szCs w:val="24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>и исплаћују се једнократно</w:t>
      </w:r>
      <w:r w:rsidRPr="005235F2">
        <w:rPr>
          <w:rFonts w:asciiTheme="majorHAnsi" w:hAnsiTheme="majorHAnsi"/>
          <w:sz w:val="24"/>
          <w:szCs w:val="24"/>
        </w:rPr>
        <w:t>,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67122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>у износу према профактури здравствене установе која ће спроводити поступак вантелесне оплодње.</w:t>
      </w:r>
    </w:p>
    <w:p w:rsidR="005235F2" w:rsidRDefault="00A11986" w:rsidP="004969DE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ab/>
        <w:t>У истој календарској години финансијска помоћ се може доделити једанпут.</w:t>
      </w:r>
    </w:p>
    <w:p w:rsidR="008A2C37" w:rsidRPr="008A2C37" w:rsidRDefault="008A2C37" w:rsidP="004969DE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376898" w:rsidRPr="005235F2" w:rsidRDefault="00376898" w:rsidP="005235F2">
      <w:pPr>
        <w:ind w:left="720"/>
        <w:rPr>
          <w:rFonts w:asciiTheme="majorHAnsi" w:hAnsiTheme="majorHAnsi"/>
          <w:b/>
          <w:sz w:val="24"/>
          <w:szCs w:val="24"/>
          <w:lang w:val="sr-Latn-CS"/>
        </w:rPr>
      </w:pPr>
      <w:r w:rsidRPr="005235F2">
        <w:rPr>
          <w:rFonts w:asciiTheme="majorHAnsi" w:hAnsiTheme="majorHAnsi"/>
          <w:b/>
          <w:sz w:val="24"/>
          <w:szCs w:val="24"/>
          <w:lang w:val="sr-Latn-CS"/>
        </w:rPr>
        <w:t>IV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. ПОСТУПАК ЗА ОСТВАРИВАЊЕ ПРАВА </w:t>
      </w:r>
    </w:p>
    <w:p w:rsidR="00376898" w:rsidRPr="008A2C37" w:rsidRDefault="00376898" w:rsidP="008A2C37">
      <w:pPr>
        <w:jc w:val="center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Члан </w:t>
      </w:r>
      <w:r w:rsidRPr="005235F2">
        <w:rPr>
          <w:rFonts w:asciiTheme="majorHAnsi" w:hAnsiTheme="majorHAnsi"/>
          <w:b/>
          <w:sz w:val="24"/>
          <w:szCs w:val="24"/>
        </w:rPr>
        <w:t>5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</w:t>
      </w:r>
    </w:p>
    <w:p w:rsidR="00376898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 xml:space="preserve">Захтев за доделу финансијске помоћи се подноси Комисији за остварење права на вантелесну оплодњу коју формира Општинско веће. </w:t>
      </w:r>
    </w:p>
    <w:p w:rsidR="000552E0" w:rsidRPr="000F7282" w:rsidRDefault="00376898" w:rsidP="000552E0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ab/>
      </w:r>
      <w:r w:rsidR="000552E0" w:rsidRPr="000F7282">
        <w:rPr>
          <w:rFonts w:asciiTheme="majorHAnsi" w:hAnsiTheme="majorHAnsi"/>
          <w:sz w:val="24"/>
          <w:szCs w:val="24"/>
          <w:lang w:val="sr-Cyrl-CS"/>
        </w:rPr>
        <w:t>Уз захтев се прилаже:</w:t>
      </w:r>
    </w:p>
    <w:p w:rsidR="000552E0" w:rsidRPr="000F7282" w:rsidRDefault="000552E0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>извод из матичне књиге венчаних или изјава оверена од стране два сведока да пар живи заједно;</w:t>
      </w:r>
    </w:p>
    <w:p w:rsidR="000552E0" w:rsidRPr="000F7282" w:rsidRDefault="000552E0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>уверења о др</w:t>
      </w:r>
      <w:r w:rsidR="00B74AF3" w:rsidRPr="000F7282">
        <w:rPr>
          <w:rFonts w:asciiTheme="majorHAnsi" w:hAnsiTheme="majorHAnsi"/>
          <w:sz w:val="24"/>
          <w:szCs w:val="24"/>
          <w:lang w:val="sr-Cyrl-CS"/>
        </w:rPr>
        <w:t xml:space="preserve">жављанству Републике Србије </w:t>
      </w:r>
      <w:r w:rsidR="00B11BA8" w:rsidRPr="000F7282">
        <w:rPr>
          <w:rFonts w:asciiTheme="majorHAnsi" w:hAnsiTheme="majorHAnsi"/>
          <w:sz w:val="24"/>
          <w:szCs w:val="24"/>
          <w:lang w:val="sr-Cyrl-CS"/>
        </w:rPr>
        <w:t>бар једног од супружника, односно ванбрачних партнера</w:t>
      </w:r>
      <w:r w:rsidRPr="000F7282">
        <w:rPr>
          <w:rFonts w:asciiTheme="majorHAnsi" w:hAnsiTheme="majorHAnsi"/>
          <w:sz w:val="24"/>
          <w:szCs w:val="24"/>
          <w:lang w:val="sr-Cyrl-CS"/>
        </w:rPr>
        <w:t>;</w:t>
      </w:r>
    </w:p>
    <w:p w:rsidR="000552E0" w:rsidRPr="000F7282" w:rsidRDefault="000552E0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 xml:space="preserve">уверења о пребивалишту </w:t>
      </w:r>
      <w:r w:rsidR="007D2444" w:rsidRPr="000F7282">
        <w:rPr>
          <w:rFonts w:asciiTheme="majorHAnsi" w:hAnsiTheme="majorHAnsi"/>
          <w:sz w:val="24"/>
          <w:szCs w:val="24"/>
          <w:lang w:val="sr-Cyrl-CS"/>
        </w:rPr>
        <w:t xml:space="preserve">( боравишту ) </w:t>
      </w:r>
      <w:r w:rsidRPr="000F7282">
        <w:rPr>
          <w:rFonts w:asciiTheme="majorHAnsi" w:hAnsiTheme="majorHAnsi"/>
          <w:sz w:val="24"/>
          <w:szCs w:val="24"/>
          <w:lang w:val="sr-Cyrl-CS"/>
        </w:rPr>
        <w:t>пара и фотокопије личних кар</w:t>
      </w:r>
      <w:r w:rsidR="00127117" w:rsidRPr="000F7282">
        <w:rPr>
          <w:rFonts w:asciiTheme="majorHAnsi" w:hAnsiTheme="majorHAnsi"/>
          <w:sz w:val="24"/>
          <w:szCs w:val="24"/>
          <w:lang w:val="sr-Cyrl-CS"/>
        </w:rPr>
        <w:t>ата</w:t>
      </w:r>
      <w:r w:rsidRPr="000F7282">
        <w:rPr>
          <w:rFonts w:asciiTheme="majorHAnsi" w:hAnsiTheme="majorHAnsi"/>
          <w:sz w:val="24"/>
          <w:szCs w:val="24"/>
          <w:lang w:val="sr-Cyrl-CS"/>
        </w:rPr>
        <w:t>;</w:t>
      </w:r>
    </w:p>
    <w:p w:rsidR="000552E0" w:rsidRPr="000F7282" w:rsidRDefault="00684F1F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 xml:space="preserve">профактура </w:t>
      </w:r>
      <w:r w:rsidR="000552E0" w:rsidRPr="000F7282">
        <w:rPr>
          <w:rFonts w:asciiTheme="majorHAnsi" w:hAnsiTheme="majorHAnsi"/>
          <w:sz w:val="24"/>
          <w:szCs w:val="24"/>
          <w:lang w:val="sr-Cyrl-CS"/>
        </w:rPr>
        <w:t>зравствене установе, која ће вршити вантелесну оплодњу, о висини средстава потребних за покриће трошкова вантелесне оплодње;</w:t>
      </w:r>
    </w:p>
    <w:p w:rsidR="000552E0" w:rsidRPr="000F7282" w:rsidRDefault="000552E0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 xml:space="preserve">Извештај лекара специјалисте  да пар испуњава  критеријуме прописане од стране Републичке стручне комисије Министарства здравља за лечење </w:t>
      </w:r>
      <w:r w:rsidRPr="000F7282">
        <w:rPr>
          <w:rFonts w:asciiTheme="majorHAnsi" w:hAnsiTheme="majorHAnsi"/>
          <w:sz w:val="24"/>
          <w:szCs w:val="24"/>
          <w:lang w:val="sr-Cyrl-CS"/>
        </w:rPr>
        <w:lastRenderedPageBreak/>
        <w:t xml:space="preserve">поступцима биомедицински потпомогнутог оплођења </w:t>
      </w:r>
      <w:r w:rsidRPr="000F7282">
        <w:rPr>
          <w:rFonts w:asciiTheme="majorHAnsi" w:hAnsiTheme="majorHAnsi"/>
          <w:sz w:val="24"/>
          <w:szCs w:val="24"/>
          <w:lang w:val="sr-Latn-CS"/>
        </w:rPr>
        <w:t xml:space="preserve">(изузев </w:t>
      </w:r>
      <w:proofErr w:type="spellStart"/>
      <w:r w:rsidRPr="000F7282">
        <w:rPr>
          <w:rFonts w:asciiTheme="majorHAnsi" w:hAnsiTheme="majorHAnsi"/>
          <w:sz w:val="24"/>
          <w:szCs w:val="24"/>
        </w:rPr>
        <w:t>ограничења</w:t>
      </w:r>
      <w:proofErr w:type="spellEnd"/>
      <w:r w:rsidRPr="000F7282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0F7282">
        <w:rPr>
          <w:rFonts w:asciiTheme="majorHAnsi" w:hAnsiTheme="majorHAnsi"/>
          <w:sz w:val="24"/>
          <w:szCs w:val="24"/>
        </w:rPr>
        <w:t>погледу</w:t>
      </w:r>
      <w:proofErr w:type="spellEnd"/>
      <w:r w:rsidRPr="000F728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F7282">
        <w:rPr>
          <w:rFonts w:asciiTheme="majorHAnsi" w:hAnsiTheme="majorHAnsi"/>
          <w:sz w:val="24"/>
          <w:szCs w:val="24"/>
        </w:rPr>
        <w:t>година</w:t>
      </w:r>
      <w:proofErr w:type="spellEnd"/>
      <w:r w:rsidRPr="000F728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F7282">
        <w:rPr>
          <w:rFonts w:asciiTheme="majorHAnsi" w:hAnsiTheme="majorHAnsi"/>
          <w:sz w:val="24"/>
          <w:szCs w:val="24"/>
        </w:rPr>
        <w:t>старости</w:t>
      </w:r>
      <w:proofErr w:type="spellEnd"/>
      <w:r w:rsidRPr="000F728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0F7282">
        <w:rPr>
          <w:rFonts w:asciiTheme="majorHAnsi" w:hAnsiTheme="majorHAnsi"/>
          <w:sz w:val="24"/>
          <w:szCs w:val="24"/>
        </w:rPr>
        <w:t>жене</w:t>
      </w:r>
      <w:proofErr w:type="spellEnd"/>
      <w:r w:rsidRPr="000F7282">
        <w:rPr>
          <w:rFonts w:asciiTheme="majorHAnsi" w:hAnsiTheme="majorHAnsi"/>
          <w:sz w:val="24"/>
          <w:szCs w:val="24"/>
        </w:rPr>
        <w:t>)</w:t>
      </w:r>
      <w:r w:rsidRPr="000F7282">
        <w:rPr>
          <w:rFonts w:asciiTheme="majorHAnsi" w:hAnsiTheme="majorHAnsi"/>
          <w:sz w:val="24"/>
          <w:szCs w:val="24"/>
          <w:lang w:val="sr-Cyrl-CS"/>
        </w:rPr>
        <w:t>;</w:t>
      </w:r>
    </w:p>
    <w:p w:rsidR="000552E0" w:rsidRPr="000F7282" w:rsidRDefault="000552E0" w:rsidP="000552E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  <w:r w:rsidRPr="000F7282">
        <w:rPr>
          <w:rFonts w:asciiTheme="majorHAnsi" w:hAnsiTheme="majorHAnsi"/>
          <w:sz w:val="24"/>
          <w:szCs w:val="24"/>
          <w:lang w:val="sr-Cyrl-CS"/>
        </w:rPr>
        <w:t xml:space="preserve">потврда Републичког фонда за здравствено осигурање или други доказ  да је пар искористио право на </w:t>
      </w:r>
      <w:r w:rsidR="008F4010">
        <w:rPr>
          <w:rFonts w:asciiTheme="majorHAnsi" w:hAnsiTheme="majorHAnsi"/>
          <w:sz w:val="24"/>
          <w:szCs w:val="24"/>
          <w:lang w:val="sr-Latn-CS"/>
        </w:rPr>
        <w:t>три</w:t>
      </w:r>
      <w:r w:rsidRPr="000F7282">
        <w:rPr>
          <w:rFonts w:asciiTheme="majorHAnsi" w:hAnsiTheme="majorHAnsi"/>
          <w:sz w:val="24"/>
          <w:szCs w:val="24"/>
          <w:lang w:val="sr-Cyrl-CS"/>
        </w:rPr>
        <w:t xml:space="preserve"> покушаја  који се  финансирају  из средстава обавезног здравственог осигур</w:t>
      </w:r>
      <w:r w:rsidR="008F4010">
        <w:rPr>
          <w:rFonts w:asciiTheme="majorHAnsi" w:hAnsiTheme="majorHAnsi"/>
          <w:sz w:val="24"/>
          <w:szCs w:val="24"/>
          <w:lang w:val="sr-Cyrl-CS"/>
        </w:rPr>
        <w:t>ања, уколико је жена млађа од 42 године</w:t>
      </w:r>
      <w:r w:rsidRPr="000F7282">
        <w:rPr>
          <w:rFonts w:asciiTheme="majorHAnsi" w:hAnsiTheme="majorHAnsi"/>
          <w:sz w:val="24"/>
          <w:szCs w:val="24"/>
          <w:lang w:val="sr-Cyrl-CS"/>
        </w:rPr>
        <w:t>.  Уколико је жена ста</w:t>
      </w:r>
      <w:r w:rsidR="008F4010">
        <w:rPr>
          <w:rFonts w:asciiTheme="majorHAnsi" w:hAnsiTheme="majorHAnsi"/>
          <w:sz w:val="24"/>
          <w:szCs w:val="24"/>
          <w:lang w:val="sr-Cyrl-CS"/>
        </w:rPr>
        <w:t>рија од 42 године</w:t>
      </w:r>
      <w:r w:rsidRPr="000F7282">
        <w:rPr>
          <w:rFonts w:asciiTheme="majorHAnsi" w:hAnsiTheme="majorHAnsi"/>
          <w:sz w:val="24"/>
          <w:szCs w:val="24"/>
          <w:lang w:val="sr-Cyrl-CS"/>
        </w:rPr>
        <w:t>, овај доказ није потребно подносити.</w:t>
      </w:r>
    </w:p>
    <w:p w:rsidR="006C1A98" w:rsidRPr="006C1A98" w:rsidRDefault="006C1A98" w:rsidP="006C1A98">
      <w:pPr>
        <w:suppressAutoHyphens/>
        <w:spacing w:after="0" w:line="240" w:lineRule="auto"/>
        <w:ind w:left="1080"/>
        <w:jc w:val="both"/>
        <w:rPr>
          <w:rFonts w:asciiTheme="majorHAnsi" w:hAnsiTheme="majorHAnsi"/>
          <w:b/>
          <w:sz w:val="24"/>
          <w:szCs w:val="24"/>
          <w:lang w:val="sr-Cyrl-CS"/>
        </w:rPr>
      </w:pPr>
    </w:p>
    <w:p w:rsidR="005235F2" w:rsidRPr="005235F2" w:rsidRDefault="00376898" w:rsidP="000552E0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ab/>
      </w:r>
      <w:r w:rsidRPr="005235F2">
        <w:rPr>
          <w:rFonts w:asciiTheme="majorHAnsi" w:hAnsiTheme="majorHAnsi"/>
          <w:sz w:val="24"/>
          <w:szCs w:val="24"/>
          <w:lang w:val="sr-Cyrl-CS"/>
        </w:rPr>
        <w:t>Уколико поступак вантелесне оплодње спроводи инострана здравствена установа, документа те здравствене устан</w:t>
      </w:r>
      <w:r w:rsidR="00B74AF3">
        <w:rPr>
          <w:rFonts w:asciiTheme="majorHAnsi" w:hAnsiTheme="majorHAnsi"/>
          <w:sz w:val="24"/>
          <w:szCs w:val="24"/>
          <w:lang w:val="sr-Cyrl-CS"/>
        </w:rPr>
        <w:t xml:space="preserve">ове морају бити преведена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376898" w:rsidRPr="008A2C37" w:rsidRDefault="00376898" w:rsidP="008A2C37">
      <w:pPr>
        <w:jc w:val="center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Члан </w:t>
      </w:r>
      <w:r w:rsidRPr="005235F2">
        <w:rPr>
          <w:rFonts w:asciiTheme="majorHAnsi" w:hAnsiTheme="majorHAnsi"/>
          <w:b/>
          <w:sz w:val="24"/>
          <w:szCs w:val="24"/>
        </w:rPr>
        <w:t>6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</w:t>
      </w:r>
    </w:p>
    <w:p w:rsidR="00376898" w:rsidRPr="005235F2" w:rsidRDefault="00376898" w:rsidP="00BE6290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ab/>
        <w:t>Одлуку о додели финансијске помоћи на предлог Комисије за вантелесну оплодњу доноси Општинско веће.</w:t>
      </w:r>
    </w:p>
    <w:p w:rsidR="005C249E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На основу Одлуке закључује се уговор између к</w:t>
      </w:r>
      <w:r w:rsidR="005C249E" w:rsidRPr="005235F2">
        <w:rPr>
          <w:rFonts w:asciiTheme="majorHAnsi" w:hAnsiTheme="majorHAnsi"/>
          <w:sz w:val="24"/>
          <w:szCs w:val="24"/>
          <w:lang w:val="sr-Cyrl-CS"/>
        </w:rPr>
        <w:t>орисника средстава и општине Пријепоље</w:t>
      </w:r>
      <w:r w:rsidRPr="005235F2">
        <w:rPr>
          <w:rFonts w:asciiTheme="majorHAnsi" w:hAnsiTheme="majorHAnsi"/>
          <w:sz w:val="24"/>
          <w:szCs w:val="24"/>
          <w:lang w:val="sr-Cyrl-CS"/>
        </w:rPr>
        <w:t>.</w:t>
      </w:r>
    </w:p>
    <w:p w:rsidR="005C249E" w:rsidRPr="005235F2" w:rsidRDefault="005C249E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Уговор у име општине закључује председник  општине</w:t>
      </w:r>
      <w:r w:rsidR="0055019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>.</w:t>
      </w:r>
    </w:p>
    <w:p w:rsidR="00376898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Уговором се уређују  права и обавезе уговорних страна. </w:t>
      </w:r>
    </w:p>
    <w:p w:rsidR="005235F2" w:rsidRPr="004969DE" w:rsidRDefault="00376898" w:rsidP="004969DE">
      <w:pPr>
        <w:ind w:firstLine="720"/>
        <w:jc w:val="both"/>
        <w:rPr>
          <w:rFonts w:asciiTheme="majorHAnsi" w:hAnsiTheme="majorHAnsi"/>
          <w:sz w:val="24"/>
          <w:szCs w:val="24"/>
          <w:lang w:val="sr-Latn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Додељена средства се преносе  на основу закљученог уговора.</w:t>
      </w:r>
    </w:p>
    <w:p w:rsidR="00376898" w:rsidRPr="005235F2" w:rsidRDefault="00376898" w:rsidP="00376898">
      <w:pPr>
        <w:rPr>
          <w:rFonts w:asciiTheme="majorHAnsi" w:hAnsiTheme="majorHAnsi"/>
          <w:sz w:val="24"/>
          <w:szCs w:val="24"/>
          <w:lang w:val="sr-Cyrl-CS"/>
        </w:rPr>
      </w:pPr>
    </w:p>
    <w:p w:rsidR="00376898" w:rsidRPr="005235F2" w:rsidRDefault="00376898" w:rsidP="005235F2">
      <w:pPr>
        <w:ind w:firstLine="720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Latn-CS"/>
        </w:rPr>
        <w:t xml:space="preserve">V. 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НАЧИН ИЗВЕШТАВАЊА О НАМЕНСКОМ КОРИШЋЕЊУ  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ab/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ab/>
        <w:t>ДОДЕЉЕНИХ СРЕДСТАВА</w:t>
      </w:r>
    </w:p>
    <w:p w:rsidR="00376898" w:rsidRPr="008A2C37" w:rsidRDefault="00376898" w:rsidP="008A2C37">
      <w:pPr>
        <w:jc w:val="center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 Члан </w:t>
      </w:r>
      <w:r w:rsidRPr="005235F2">
        <w:rPr>
          <w:rFonts w:asciiTheme="majorHAnsi" w:hAnsiTheme="majorHAnsi"/>
          <w:b/>
          <w:sz w:val="24"/>
          <w:szCs w:val="24"/>
        </w:rPr>
        <w:t>7.</w:t>
      </w:r>
    </w:p>
    <w:p w:rsidR="00376898" w:rsidRPr="005235F2" w:rsidRDefault="00376898" w:rsidP="00376898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ab/>
        <w:t>Корисник средстава је дужан да додељена средства  користи искључиво за намену  за коју су му додељена.</w:t>
      </w:r>
    </w:p>
    <w:p w:rsidR="00376898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Доказ о наменском трошењу додељених средстава је извештај са рачунима  здравствене установе</w:t>
      </w:r>
      <w:r w:rsidR="002A6746" w:rsidRPr="005235F2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Pr="005235F2">
        <w:rPr>
          <w:rFonts w:asciiTheme="majorHAnsi" w:hAnsiTheme="majorHAnsi"/>
          <w:sz w:val="24"/>
          <w:szCs w:val="24"/>
          <w:lang w:val="sr-Cyrl-CS"/>
        </w:rPr>
        <w:t>о спроведеном поступку вантелесне оплодње, који је корисн</w:t>
      </w:r>
      <w:r w:rsidR="0054705B">
        <w:rPr>
          <w:rFonts w:asciiTheme="majorHAnsi" w:hAnsiTheme="majorHAnsi"/>
          <w:sz w:val="24"/>
          <w:szCs w:val="24"/>
          <w:lang w:val="sr-Cyrl-CS"/>
        </w:rPr>
        <w:t xml:space="preserve">ик дужан да  достави у року од </w:t>
      </w:r>
      <w:r w:rsidR="00367122">
        <w:rPr>
          <w:rFonts w:asciiTheme="majorHAnsi" w:hAnsiTheme="majorHAnsi"/>
          <w:sz w:val="24"/>
          <w:szCs w:val="24"/>
          <w:lang w:val="sr-Latn-CS"/>
        </w:rPr>
        <w:t>8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месеци од дана преноса средстава.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</w:p>
    <w:p w:rsidR="00376898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 xml:space="preserve">Уколико корисник средстава, у року из претходног става, не достави извештај са рачунима  здравствене установе, сматраће се да средства нису наменски утрошена и против истог покренуће се поступак за повраћај пренетих средстава увећаних за законску затезну камату.  </w:t>
      </w:r>
    </w:p>
    <w:p w:rsidR="00376898" w:rsidRPr="005235F2" w:rsidRDefault="00376898" w:rsidP="00376898">
      <w:pPr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>Корисник средстава је дужан да изврши повраћај неутрошених средстава, у противном против истог ће се покренути  поступак за повраћај средстава увећаних за законску затезну камату.</w:t>
      </w:r>
    </w:p>
    <w:p w:rsidR="005235F2" w:rsidRDefault="00376898" w:rsidP="008A2C37">
      <w:pPr>
        <w:ind w:firstLine="720"/>
        <w:jc w:val="both"/>
        <w:rPr>
          <w:rFonts w:asciiTheme="majorHAnsi" w:hAnsiTheme="majorHAnsi"/>
          <w:sz w:val="24"/>
          <w:szCs w:val="24"/>
          <w:lang w:val="sr-Latn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lastRenderedPageBreak/>
        <w:t>Недостављање извештаја, ненаменско трошење средстава  и неизвршавање повраћаја неутрошених средстава има за последицу и неодобравање средстава у наредној години.</w:t>
      </w:r>
    </w:p>
    <w:p w:rsidR="00081E1D" w:rsidRPr="00081E1D" w:rsidRDefault="00081E1D" w:rsidP="008A2C37">
      <w:pPr>
        <w:ind w:firstLine="720"/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863CA0" w:rsidRPr="005235F2" w:rsidRDefault="00863CA0" w:rsidP="00863CA0">
      <w:pPr>
        <w:ind w:firstLine="720"/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Latn-CS"/>
        </w:rPr>
        <w:t>VI</w:t>
      </w:r>
      <w:r w:rsidRPr="005235F2">
        <w:rPr>
          <w:rFonts w:asciiTheme="majorHAnsi" w:hAnsiTheme="majorHAnsi"/>
          <w:b/>
          <w:sz w:val="24"/>
          <w:szCs w:val="24"/>
          <w:lang w:val="sr-Cyrl-CS"/>
        </w:rPr>
        <w:t>. ЗАВРШНЕ ОДРЕДБЕ</w:t>
      </w:r>
    </w:p>
    <w:p w:rsidR="00863CA0" w:rsidRPr="008A2C37" w:rsidRDefault="00863CA0" w:rsidP="008A2C37">
      <w:pPr>
        <w:jc w:val="center"/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>Члан 8.</w:t>
      </w:r>
    </w:p>
    <w:p w:rsidR="00863CA0" w:rsidRDefault="00863CA0" w:rsidP="00863CA0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ab/>
        <w:t xml:space="preserve">Овај правилник ступа на снагу </w:t>
      </w:r>
      <w:r w:rsidR="00F366BD">
        <w:rPr>
          <w:rFonts w:asciiTheme="majorHAnsi" w:hAnsiTheme="majorHAnsi"/>
          <w:sz w:val="24"/>
          <w:szCs w:val="24"/>
          <w:lang w:val="sr-Cyrl-CS"/>
        </w:rPr>
        <w:t xml:space="preserve">даном доношења а објавиће се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у „Службеном гласнику општине Приј</w:t>
      </w:r>
      <w:r w:rsidR="009A0F9C">
        <w:rPr>
          <w:rFonts w:asciiTheme="majorHAnsi" w:hAnsiTheme="majorHAnsi"/>
          <w:sz w:val="24"/>
          <w:szCs w:val="24"/>
          <w:lang w:val="sr-Latn-CS"/>
        </w:rPr>
        <w:t>e</w:t>
      </w:r>
      <w:r w:rsidRPr="005235F2">
        <w:rPr>
          <w:rFonts w:asciiTheme="majorHAnsi" w:hAnsiTheme="majorHAnsi"/>
          <w:sz w:val="24"/>
          <w:szCs w:val="24"/>
          <w:lang w:val="sr-Cyrl-CS"/>
        </w:rPr>
        <w:t>поље“.</w:t>
      </w:r>
    </w:p>
    <w:p w:rsidR="006508B2" w:rsidRDefault="006508B2" w:rsidP="00863CA0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6508B2" w:rsidRPr="005235F2" w:rsidRDefault="006508B2" w:rsidP="00863CA0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863CA0" w:rsidRPr="005235F2" w:rsidRDefault="00863CA0" w:rsidP="00F6432C">
      <w:pPr>
        <w:rPr>
          <w:rFonts w:asciiTheme="majorHAnsi" w:hAnsiTheme="majorHAnsi"/>
          <w:b/>
          <w:sz w:val="24"/>
          <w:szCs w:val="24"/>
          <w:lang w:val="sr-Cyrl-CS"/>
        </w:rPr>
      </w:pPr>
      <w:r w:rsidRPr="005235F2">
        <w:rPr>
          <w:rFonts w:asciiTheme="majorHAnsi" w:hAnsiTheme="majorHAnsi"/>
          <w:b/>
          <w:sz w:val="24"/>
          <w:szCs w:val="24"/>
          <w:lang w:val="sr-Cyrl-CS"/>
        </w:rPr>
        <w:t>Општина Пријепоље</w:t>
      </w:r>
    </w:p>
    <w:p w:rsidR="00863CA0" w:rsidRPr="005235F2" w:rsidRDefault="00F366BD" w:rsidP="00F6432C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="00863CA0" w:rsidRPr="005235F2">
        <w:rPr>
          <w:rFonts w:asciiTheme="majorHAnsi" w:hAnsiTheme="majorHAnsi"/>
          <w:b/>
          <w:sz w:val="24"/>
          <w:szCs w:val="24"/>
          <w:lang w:val="sr-Cyrl-CS"/>
        </w:rPr>
        <w:t>Општинско  веће</w:t>
      </w:r>
    </w:p>
    <w:p w:rsidR="00F6432C" w:rsidRDefault="00863CA0" w:rsidP="00F6432C">
      <w:pPr>
        <w:rPr>
          <w:rFonts w:asciiTheme="majorHAnsi" w:hAnsiTheme="majorHAnsi"/>
          <w:sz w:val="24"/>
          <w:szCs w:val="24"/>
        </w:rPr>
      </w:pPr>
      <w:r w:rsidRPr="005235F2">
        <w:rPr>
          <w:rFonts w:asciiTheme="majorHAnsi" w:hAnsiTheme="majorHAnsi"/>
          <w:sz w:val="24"/>
          <w:szCs w:val="24"/>
          <w:lang w:val="sr-Cyrl-CS"/>
        </w:rPr>
        <w:t xml:space="preserve">Број: </w:t>
      </w:r>
      <w:r w:rsidR="009070DB">
        <w:rPr>
          <w:rFonts w:asciiTheme="majorHAnsi" w:hAnsiTheme="majorHAnsi"/>
          <w:sz w:val="24"/>
          <w:szCs w:val="24"/>
          <w:lang w:val="sr-Cyrl-CS"/>
        </w:rPr>
        <w:t>06-39/20</w:t>
      </w:r>
    </w:p>
    <w:p w:rsidR="00863CA0" w:rsidRPr="0054705B" w:rsidRDefault="007F6E39" w:rsidP="00F6432C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Датум</w:t>
      </w:r>
      <w:proofErr w:type="spellEnd"/>
      <w:r>
        <w:rPr>
          <w:rFonts w:asciiTheme="majorHAnsi" w:hAnsiTheme="majorHAnsi"/>
          <w:sz w:val="24"/>
          <w:szCs w:val="24"/>
        </w:rPr>
        <w:t>: 2</w:t>
      </w:r>
      <w:r w:rsidR="0011290C">
        <w:rPr>
          <w:rFonts w:asciiTheme="majorHAnsi" w:hAnsiTheme="majorHAnsi"/>
          <w:sz w:val="24"/>
          <w:szCs w:val="24"/>
          <w:lang w:val="sr-Latn-CS"/>
        </w:rPr>
        <w:t>5</w:t>
      </w:r>
      <w:r>
        <w:rPr>
          <w:rFonts w:asciiTheme="majorHAnsi" w:hAnsiTheme="majorHAnsi"/>
          <w:sz w:val="24"/>
          <w:szCs w:val="24"/>
        </w:rPr>
        <w:t>.0</w:t>
      </w:r>
      <w:r w:rsidR="00F366BD">
        <w:rPr>
          <w:rFonts w:asciiTheme="majorHAnsi" w:hAnsiTheme="majorHAnsi"/>
          <w:sz w:val="24"/>
          <w:szCs w:val="24"/>
          <w:lang w:val="sr-Cyrl-CS"/>
        </w:rPr>
        <w:t>9</w:t>
      </w:r>
      <w:r>
        <w:rPr>
          <w:rFonts w:asciiTheme="majorHAnsi" w:hAnsiTheme="majorHAnsi"/>
          <w:sz w:val="24"/>
          <w:szCs w:val="24"/>
        </w:rPr>
        <w:t>.2020</w:t>
      </w:r>
      <w:r w:rsidR="0054705B">
        <w:rPr>
          <w:rFonts w:asciiTheme="majorHAnsi" w:hAnsiTheme="majorHAnsi"/>
          <w:sz w:val="24"/>
          <w:szCs w:val="24"/>
        </w:rPr>
        <w:t>.године</w:t>
      </w:r>
    </w:p>
    <w:p w:rsidR="00863CA0" w:rsidRDefault="00863CA0" w:rsidP="00863CA0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F366BD" w:rsidRDefault="00F366BD" w:rsidP="00863CA0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863CA0" w:rsidRPr="005235F2" w:rsidRDefault="00F366BD" w:rsidP="00F366BD">
      <w:pPr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                                                              ОПШТИНСКО </w:t>
      </w:r>
      <w:r w:rsidRPr="005235F2">
        <w:rPr>
          <w:rFonts w:asciiTheme="majorHAnsi" w:hAnsiTheme="majorHAnsi"/>
          <w:sz w:val="24"/>
          <w:szCs w:val="24"/>
          <w:lang w:val="sr-Cyrl-CS"/>
        </w:rPr>
        <w:t xml:space="preserve"> ВЕЋ</w:t>
      </w:r>
      <w:r>
        <w:rPr>
          <w:rFonts w:asciiTheme="majorHAnsi" w:hAnsiTheme="majorHAnsi"/>
          <w:sz w:val="24"/>
          <w:szCs w:val="24"/>
          <w:lang w:val="sr-Cyrl-CS"/>
        </w:rPr>
        <w:t>Е</w:t>
      </w:r>
      <w:r>
        <w:rPr>
          <w:rFonts w:asciiTheme="majorHAnsi" w:hAnsiTheme="majorHAnsi"/>
          <w:sz w:val="24"/>
          <w:szCs w:val="24"/>
          <w:lang w:val="sr-Cyrl-CS"/>
        </w:rPr>
        <w:tab/>
      </w:r>
      <w:r>
        <w:rPr>
          <w:rFonts w:asciiTheme="majorHAnsi" w:hAnsiTheme="majorHAnsi"/>
          <w:sz w:val="24"/>
          <w:szCs w:val="24"/>
          <w:lang w:val="sr-Cyrl-CS"/>
        </w:rPr>
        <w:tab/>
      </w:r>
      <w:r>
        <w:rPr>
          <w:rFonts w:asciiTheme="majorHAnsi" w:hAnsiTheme="majorHAnsi"/>
          <w:sz w:val="24"/>
          <w:szCs w:val="24"/>
          <w:lang w:val="sr-Cyrl-CS"/>
        </w:rPr>
        <w:tab/>
        <w:t xml:space="preserve">                                                                              </w:t>
      </w:r>
      <w:r w:rsidR="008A2C37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        </w:t>
      </w:r>
      <w:r w:rsidR="008A2C37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863CA0" w:rsidRPr="005235F2">
        <w:rPr>
          <w:rFonts w:asciiTheme="majorHAnsi" w:hAnsiTheme="majorHAnsi"/>
          <w:sz w:val="24"/>
          <w:szCs w:val="24"/>
          <w:lang w:val="sr-Cyrl-CS"/>
        </w:rPr>
        <w:t>ПРЕДСЕДНИК</w:t>
      </w:r>
    </w:p>
    <w:p w:rsidR="0054705B" w:rsidRPr="005235F2" w:rsidRDefault="00F366BD" w:rsidP="00F366BD">
      <w:pPr>
        <w:tabs>
          <w:tab w:val="left" w:pos="6210"/>
          <w:tab w:val="right" w:pos="9360"/>
        </w:tabs>
        <w:ind w:left="3828" w:hanging="3970"/>
        <w:rPr>
          <w:rFonts w:asciiTheme="majorHAnsi" w:hAnsiTheme="majorHAnsi"/>
          <w:b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>
        <w:rPr>
          <w:rFonts w:asciiTheme="majorHAnsi" w:hAnsiTheme="majorHAnsi"/>
          <w:sz w:val="24"/>
          <w:szCs w:val="24"/>
          <w:lang w:val="sr-Cyrl-CS"/>
        </w:rPr>
        <w:tab/>
        <w:t xml:space="preserve">         </w:t>
      </w:r>
      <w:r>
        <w:rPr>
          <w:rFonts w:asciiTheme="majorHAnsi" w:hAnsiTheme="majorHAnsi"/>
          <w:b/>
          <w:sz w:val="24"/>
          <w:szCs w:val="24"/>
          <w:lang w:val="sr-Cyrl-CS"/>
        </w:rPr>
        <w:t>Владимир  Бабић</w:t>
      </w:r>
      <w:r w:rsidR="00863CA0" w:rsidRPr="005235F2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>
        <w:rPr>
          <w:rFonts w:asciiTheme="majorHAnsi" w:hAnsiTheme="majorHAnsi"/>
          <w:b/>
          <w:sz w:val="24"/>
          <w:szCs w:val="24"/>
          <w:lang w:val="sr-Cyrl-CS"/>
        </w:rPr>
        <w:t xml:space="preserve">                    </w:t>
      </w:r>
    </w:p>
    <w:p w:rsidR="00F70168" w:rsidRPr="005235F2" w:rsidRDefault="00F366BD" w:rsidP="00F366BD">
      <w:pPr>
        <w:tabs>
          <w:tab w:val="left" w:pos="6210"/>
        </w:tabs>
        <w:ind w:firstLine="72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  <w:t xml:space="preserve">  </w:t>
      </w:r>
      <w:r>
        <w:rPr>
          <w:rFonts w:asciiTheme="majorHAnsi" w:hAnsiTheme="majorHAnsi"/>
          <w:b/>
          <w:sz w:val="24"/>
          <w:szCs w:val="24"/>
          <w:lang w:val="sr-Cyrl-CS"/>
        </w:rPr>
        <w:t>_______________________________</w:t>
      </w:r>
    </w:p>
    <w:p w:rsidR="00F70168" w:rsidRPr="005235F2" w:rsidRDefault="00F70168" w:rsidP="00F366BD">
      <w:pPr>
        <w:rPr>
          <w:rFonts w:asciiTheme="majorHAnsi" w:hAnsiTheme="majorHAnsi"/>
          <w:b/>
          <w:sz w:val="24"/>
          <w:szCs w:val="24"/>
        </w:rPr>
      </w:pPr>
    </w:p>
    <w:p w:rsidR="005B0042" w:rsidRPr="005235F2" w:rsidRDefault="005B0042" w:rsidP="005B0042">
      <w:pPr>
        <w:jc w:val="both"/>
        <w:rPr>
          <w:rFonts w:asciiTheme="majorHAnsi" w:hAnsiTheme="majorHAnsi"/>
          <w:sz w:val="24"/>
          <w:szCs w:val="24"/>
        </w:rPr>
      </w:pPr>
    </w:p>
    <w:sectPr w:rsidR="005B0042" w:rsidRPr="005235F2" w:rsidSect="00970E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lang w:val="sr-Cyrl-C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65330"/>
    <w:rsid w:val="000103BE"/>
    <w:rsid w:val="00014C8C"/>
    <w:rsid w:val="00021E9C"/>
    <w:rsid w:val="00041AEC"/>
    <w:rsid w:val="00041E33"/>
    <w:rsid w:val="000552E0"/>
    <w:rsid w:val="000729BB"/>
    <w:rsid w:val="00081E1D"/>
    <w:rsid w:val="00097E64"/>
    <w:rsid w:val="000F20DB"/>
    <w:rsid w:val="000F7282"/>
    <w:rsid w:val="0011290C"/>
    <w:rsid w:val="00126375"/>
    <w:rsid w:val="00127117"/>
    <w:rsid w:val="001A5486"/>
    <w:rsid w:val="001E6A8A"/>
    <w:rsid w:val="00217BF7"/>
    <w:rsid w:val="002A6746"/>
    <w:rsid w:val="002D0CBF"/>
    <w:rsid w:val="002E2A75"/>
    <w:rsid w:val="002F37FF"/>
    <w:rsid w:val="002F4D0E"/>
    <w:rsid w:val="002F646E"/>
    <w:rsid w:val="003121B3"/>
    <w:rsid w:val="003231A5"/>
    <w:rsid w:val="0034222E"/>
    <w:rsid w:val="003561DA"/>
    <w:rsid w:val="00367122"/>
    <w:rsid w:val="00376898"/>
    <w:rsid w:val="00386FC3"/>
    <w:rsid w:val="003E308F"/>
    <w:rsid w:val="00465330"/>
    <w:rsid w:val="00466E69"/>
    <w:rsid w:val="004969DE"/>
    <w:rsid w:val="004A5E4C"/>
    <w:rsid w:val="004C597B"/>
    <w:rsid w:val="005235F2"/>
    <w:rsid w:val="00530336"/>
    <w:rsid w:val="0054705B"/>
    <w:rsid w:val="00550190"/>
    <w:rsid w:val="005632DC"/>
    <w:rsid w:val="00574761"/>
    <w:rsid w:val="00593853"/>
    <w:rsid w:val="005B0042"/>
    <w:rsid w:val="005C249E"/>
    <w:rsid w:val="005D2723"/>
    <w:rsid w:val="005F1BA6"/>
    <w:rsid w:val="005F1C84"/>
    <w:rsid w:val="005F5369"/>
    <w:rsid w:val="005F78A7"/>
    <w:rsid w:val="0060402B"/>
    <w:rsid w:val="006410D7"/>
    <w:rsid w:val="006508B2"/>
    <w:rsid w:val="00684F1F"/>
    <w:rsid w:val="006A2139"/>
    <w:rsid w:val="006C1A98"/>
    <w:rsid w:val="006D12C9"/>
    <w:rsid w:val="006D5BD8"/>
    <w:rsid w:val="00717D1E"/>
    <w:rsid w:val="007632DC"/>
    <w:rsid w:val="007D2444"/>
    <w:rsid w:val="007E23A5"/>
    <w:rsid w:val="007F6E39"/>
    <w:rsid w:val="00846D8C"/>
    <w:rsid w:val="00863CA0"/>
    <w:rsid w:val="0089108D"/>
    <w:rsid w:val="008A2C37"/>
    <w:rsid w:val="008A2E05"/>
    <w:rsid w:val="008D3FF7"/>
    <w:rsid w:val="008F1F47"/>
    <w:rsid w:val="008F4010"/>
    <w:rsid w:val="009070DB"/>
    <w:rsid w:val="00940162"/>
    <w:rsid w:val="00947132"/>
    <w:rsid w:val="00970EB3"/>
    <w:rsid w:val="009A0F9C"/>
    <w:rsid w:val="00A11986"/>
    <w:rsid w:val="00A82427"/>
    <w:rsid w:val="00AA483B"/>
    <w:rsid w:val="00AE27BC"/>
    <w:rsid w:val="00B03A86"/>
    <w:rsid w:val="00B11BA8"/>
    <w:rsid w:val="00B346A2"/>
    <w:rsid w:val="00B670EC"/>
    <w:rsid w:val="00B74AF3"/>
    <w:rsid w:val="00B84CAD"/>
    <w:rsid w:val="00BA21DE"/>
    <w:rsid w:val="00BC6D13"/>
    <w:rsid w:val="00BE6290"/>
    <w:rsid w:val="00C5339C"/>
    <w:rsid w:val="00C53E61"/>
    <w:rsid w:val="00C671D1"/>
    <w:rsid w:val="00CC2152"/>
    <w:rsid w:val="00CD5B32"/>
    <w:rsid w:val="00CE49D2"/>
    <w:rsid w:val="00D24FC1"/>
    <w:rsid w:val="00D53380"/>
    <w:rsid w:val="00DC6EE9"/>
    <w:rsid w:val="00DF4832"/>
    <w:rsid w:val="00E43EFA"/>
    <w:rsid w:val="00E71BD7"/>
    <w:rsid w:val="00E80AB5"/>
    <w:rsid w:val="00EB35CC"/>
    <w:rsid w:val="00EE568A"/>
    <w:rsid w:val="00F102D3"/>
    <w:rsid w:val="00F366BD"/>
    <w:rsid w:val="00F6432C"/>
    <w:rsid w:val="00F70168"/>
    <w:rsid w:val="00F95250"/>
    <w:rsid w:val="00FA3C0C"/>
    <w:rsid w:val="00FD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1CC13-5C3D-4CA0-BE29-38E75A68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Nacelnica</cp:lastModifiedBy>
  <cp:revision>7</cp:revision>
  <cp:lastPrinted>2020-09-30T05:38:00Z</cp:lastPrinted>
  <dcterms:created xsi:type="dcterms:W3CDTF">2020-09-28T08:38:00Z</dcterms:created>
  <dcterms:modified xsi:type="dcterms:W3CDTF">2020-09-30T08:25:00Z</dcterms:modified>
</cp:coreProperties>
</file>