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41" w:rsidRPr="00D8120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D81209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0C6441" w:rsidRPr="00D8120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D81209">
        <w:rPr>
          <w:rFonts w:ascii="Arial" w:hAnsi="Arial" w:cs="Arial"/>
          <w:sz w:val="22"/>
          <w:szCs w:val="22"/>
          <w:lang w:val="sr-Cyrl-CS"/>
        </w:rPr>
        <w:t>ОПШТИН</w:t>
      </w:r>
      <w:r w:rsidRPr="00D81209">
        <w:rPr>
          <w:rFonts w:ascii="Arial" w:hAnsi="Arial" w:cs="Arial"/>
          <w:sz w:val="22"/>
          <w:szCs w:val="22"/>
        </w:rPr>
        <w:t>A</w:t>
      </w:r>
      <w:r w:rsidRPr="00D81209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9C33A0" w:rsidRPr="00D81209" w:rsidRDefault="009C33A0" w:rsidP="000C6441">
      <w:pPr>
        <w:rPr>
          <w:rFonts w:ascii="Arial" w:hAnsi="Arial" w:cs="Arial"/>
          <w:sz w:val="22"/>
          <w:szCs w:val="22"/>
          <w:lang w:val="sr-Cyrl-CS"/>
        </w:rPr>
      </w:pPr>
      <w:r w:rsidRPr="00D81209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r w:rsidRPr="00D81209">
        <w:rPr>
          <w:rFonts w:ascii="Arial" w:hAnsi="Arial" w:cs="Arial"/>
          <w:sz w:val="22"/>
          <w:szCs w:val="22"/>
        </w:rPr>
        <w:t xml:space="preserve">спровођење конкурса </w:t>
      </w:r>
      <w:r w:rsidRPr="00D81209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0C6441" w:rsidRPr="00D81209" w:rsidRDefault="000C6441" w:rsidP="000C6441">
      <w:pPr>
        <w:rPr>
          <w:rFonts w:ascii="Arial" w:hAnsi="Arial" w:cs="Arial"/>
          <w:sz w:val="22"/>
          <w:szCs w:val="22"/>
        </w:rPr>
      </w:pPr>
      <w:r w:rsidRPr="00D81209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8B208C" w:rsidRPr="00D81209">
        <w:rPr>
          <w:rFonts w:ascii="Arial" w:hAnsi="Arial" w:cs="Arial"/>
          <w:sz w:val="22"/>
          <w:szCs w:val="22"/>
        </w:rPr>
        <w:t>403-</w:t>
      </w:r>
      <w:r w:rsidR="007822D3" w:rsidRPr="00D81209">
        <w:rPr>
          <w:rFonts w:ascii="Arial" w:hAnsi="Arial" w:cs="Arial"/>
          <w:sz w:val="22"/>
          <w:szCs w:val="22"/>
        </w:rPr>
        <w:t>291/20-2</w:t>
      </w:r>
    </w:p>
    <w:p w:rsidR="000C6441" w:rsidRPr="00D81209" w:rsidRDefault="000C6441" w:rsidP="000C6441">
      <w:pPr>
        <w:rPr>
          <w:rFonts w:ascii="Arial" w:hAnsi="Arial" w:cs="Arial"/>
          <w:sz w:val="22"/>
          <w:szCs w:val="22"/>
        </w:rPr>
      </w:pPr>
      <w:r w:rsidRPr="00D81209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132E1B">
        <w:rPr>
          <w:rFonts w:ascii="Arial" w:hAnsi="Arial" w:cs="Arial"/>
          <w:sz w:val="22"/>
          <w:szCs w:val="22"/>
        </w:rPr>
        <w:t>31</w:t>
      </w:r>
      <w:r w:rsidR="00C152D8" w:rsidRPr="00D81209">
        <w:rPr>
          <w:rFonts w:ascii="Arial" w:hAnsi="Arial" w:cs="Arial"/>
          <w:sz w:val="22"/>
          <w:szCs w:val="22"/>
        </w:rPr>
        <w:t>.07</w:t>
      </w:r>
      <w:r w:rsidR="008B208C" w:rsidRPr="00D81209">
        <w:rPr>
          <w:rFonts w:ascii="Arial" w:hAnsi="Arial" w:cs="Arial"/>
          <w:sz w:val="22"/>
          <w:szCs w:val="22"/>
        </w:rPr>
        <w:t>.20</w:t>
      </w:r>
      <w:r w:rsidR="00C152D8" w:rsidRPr="00D81209">
        <w:rPr>
          <w:rFonts w:ascii="Arial" w:hAnsi="Arial" w:cs="Arial"/>
          <w:sz w:val="22"/>
          <w:szCs w:val="22"/>
        </w:rPr>
        <w:t>20</w:t>
      </w:r>
      <w:r w:rsidRPr="00D81209">
        <w:rPr>
          <w:rFonts w:ascii="Arial" w:hAnsi="Arial" w:cs="Arial"/>
          <w:sz w:val="22"/>
          <w:szCs w:val="22"/>
        </w:rPr>
        <w:t>. године</w:t>
      </w:r>
    </w:p>
    <w:p w:rsidR="000C6441" w:rsidRPr="00D81209" w:rsidRDefault="00DA5863" w:rsidP="000C6441">
      <w:pPr>
        <w:rPr>
          <w:rFonts w:ascii="Arial" w:hAnsi="Arial" w:cs="Arial"/>
          <w:sz w:val="22"/>
          <w:szCs w:val="22"/>
          <w:lang w:val="sr-Cyrl-CS"/>
        </w:rPr>
      </w:pPr>
      <w:r w:rsidRPr="00D81209">
        <w:rPr>
          <w:rFonts w:ascii="Arial" w:hAnsi="Arial" w:cs="Arial"/>
          <w:sz w:val="22"/>
          <w:szCs w:val="22"/>
          <w:lang w:val="sr-Cyrl-CS"/>
        </w:rPr>
        <w:t>Трг б</w:t>
      </w:r>
      <w:r w:rsidR="000C6441" w:rsidRPr="00D81209">
        <w:rPr>
          <w:rFonts w:ascii="Arial" w:hAnsi="Arial" w:cs="Arial"/>
          <w:sz w:val="22"/>
          <w:szCs w:val="22"/>
          <w:lang w:val="sr-Cyrl-CS"/>
        </w:rPr>
        <w:t>ратства и јединства бр. 1</w:t>
      </w:r>
    </w:p>
    <w:p w:rsidR="000C6441" w:rsidRPr="00D8120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D81209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0C6441" w:rsidRPr="00D8120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</w:p>
    <w:p w:rsidR="000C6441" w:rsidRPr="003A1703" w:rsidRDefault="000C6441" w:rsidP="000C644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D81209">
        <w:rPr>
          <w:rFonts w:ascii="Arial" w:hAnsi="Arial" w:cs="Arial"/>
          <w:sz w:val="22"/>
          <w:szCs w:val="22"/>
          <w:lang w:val="sr-Cyrl-CS"/>
        </w:rPr>
        <w:t>На основу</w:t>
      </w:r>
      <w:r w:rsidR="00046498" w:rsidRPr="00D81209">
        <w:rPr>
          <w:rFonts w:ascii="Arial" w:hAnsi="Arial" w:cs="Arial"/>
          <w:sz w:val="22"/>
          <w:szCs w:val="22"/>
          <w:lang w:val="sr-Cyrl-CS"/>
        </w:rPr>
        <w:t xml:space="preserve"> Јавног конкурса</w:t>
      </w:r>
      <w:r w:rsidR="00046498" w:rsidRPr="00D81209">
        <w:rPr>
          <w:rFonts w:ascii="Arial" w:hAnsi="Arial" w:cs="Arial"/>
          <w:sz w:val="22"/>
          <w:szCs w:val="22"/>
        </w:rPr>
        <w:t xml:space="preserve">за суфинансирање /финансирање програма пензионерских организација, број </w:t>
      </w:r>
      <w:r w:rsidR="00C152D8" w:rsidRPr="00D81209">
        <w:rPr>
          <w:rFonts w:ascii="Arial" w:hAnsi="Arial" w:cs="Arial"/>
          <w:sz w:val="22"/>
          <w:szCs w:val="22"/>
        </w:rPr>
        <w:t>403-291/20-2</w:t>
      </w:r>
      <w:r w:rsidR="00046498" w:rsidRPr="00D81209">
        <w:rPr>
          <w:rFonts w:ascii="Arial" w:hAnsi="Arial" w:cs="Arial"/>
          <w:sz w:val="22"/>
          <w:szCs w:val="22"/>
        </w:rPr>
        <w:t>, об</w:t>
      </w:r>
      <w:r w:rsidR="008B208C" w:rsidRPr="00D81209">
        <w:rPr>
          <w:rFonts w:ascii="Arial" w:hAnsi="Arial" w:cs="Arial"/>
          <w:sz w:val="22"/>
          <w:szCs w:val="22"/>
        </w:rPr>
        <w:t xml:space="preserve">јављеног дана </w:t>
      </w:r>
      <w:r w:rsidR="007822D3" w:rsidRPr="00D81209">
        <w:rPr>
          <w:rFonts w:ascii="Arial" w:hAnsi="Arial" w:cs="Arial"/>
          <w:sz w:val="22"/>
          <w:szCs w:val="22"/>
        </w:rPr>
        <w:t>15.05</w:t>
      </w:r>
      <w:r w:rsidR="008B208C" w:rsidRPr="00D81209">
        <w:rPr>
          <w:rFonts w:ascii="Arial" w:hAnsi="Arial" w:cs="Arial"/>
          <w:sz w:val="22"/>
          <w:szCs w:val="22"/>
        </w:rPr>
        <w:t>.</w:t>
      </w:r>
      <w:r w:rsidR="007822D3" w:rsidRPr="00D81209">
        <w:rPr>
          <w:rFonts w:ascii="Arial" w:hAnsi="Arial" w:cs="Arial"/>
          <w:sz w:val="22"/>
          <w:szCs w:val="22"/>
        </w:rPr>
        <w:t>2020</w:t>
      </w:r>
      <w:r w:rsidR="00046498" w:rsidRPr="00D81209">
        <w:rPr>
          <w:rFonts w:ascii="Arial" w:hAnsi="Arial" w:cs="Arial"/>
          <w:sz w:val="22"/>
          <w:szCs w:val="22"/>
        </w:rPr>
        <w:t>.године и</w:t>
      </w:r>
      <w:r w:rsidRPr="00D81209">
        <w:rPr>
          <w:rFonts w:ascii="Arial" w:hAnsi="Arial" w:cs="Arial"/>
          <w:sz w:val="22"/>
          <w:szCs w:val="22"/>
          <w:lang w:val="sr-Cyrl-CS"/>
        </w:rPr>
        <w:t>члана</w:t>
      </w:r>
      <w:r w:rsidRPr="00D81209">
        <w:rPr>
          <w:rFonts w:ascii="Arial" w:hAnsi="Arial" w:cs="Arial"/>
          <w:sz w:val="22"/>
          <w:szCs w:val="22"/>
        </w:rPr>
        <w:t xml:space="preserve"> 9.</w:t>
      </w:r>
      <w:r w:rsidRPr="00D81209">
        <w:rPr>
          <w:rFonts w:ascii="Arial" w:hAnsi="Arial" w:cs="Arial"/>
          <w:sz w:val="22"/>
          <w:szCs w:val="22"/>
          <w:lang w:val="ru-RU"/>
        </w:rPr>
        <w:t xml:space="preserve"> О</w:t>
      </w:r>
      <w:r w:rsidRPr="00D81209">
        <w:rPr>
          <w:rFonts w:ascii="Arial" w:hAnsi="Arial" w:cs="Arial"/>
          <w:sz w:val="22"/>
          <w:szCs w:val="22"/>
        </w:rPr>
        <w:t>длукео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Пријепоље(</w:t>
      </w:r>
      <w:r w:rsidR="007822D3" w:rsidRPr="00D81209">
        <w:rPr>
          <w:rFonts w:ascii="Arial" w:hAnsi="Arial" w:cs="Arial"/>
          <w:sz w:val="22"/>
          <w:szCs w:val="22"/>
        </w:rPr>
        <w:t>„</w:t>
      </w:r>
      <w:r w:rsidRPr="00D81209">
        <w:rPr>
          <w:rFonts w:ascii="Arial" w:hAnsi="Arial" w:cs="Arial"/>
          <w:sz w:val="22"/>
          <w:szCs w:val="22"/>
        </w:rPr>
        <w:t>Службени гласник општине Пријепоље" број</w:t>
      </w:r>
      <w:r w:rsidR="00C152D8" w:rsidRPr="00D81209">
        <w:rPr>
          <w:rFonts w:ascii="Arial" w:hAnsi="Arial" w:cs="Arial"/>
          <w:sz w:val="22"/>
          <w:szCs w:val="22"/>
        </w:rPr>
        <w:t xml:space="preserve"> </w:t>
      </w:r>
      <w:r w:rsidRPr="00D81209">
        <w:rPr>
          <w:rFonts w:ascii="Arial" w:hAnsi="Arial" w:cs="Arial"/>
          <w:sz w:val="22"/>
          <w:szCs w:val="22"/>
        </w:rPr>
        <w:t xml:space="preserve">2/2018), </w:t>
      </w:r>
      <w:r w:rsidRPr="00D81209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r w:rsidRPr="00D81209">
        <w:rPr>
          <w:rFonts w:ascii="Arial" w:hAnsi="Arial" w:cs="Arial"/>
          <w:sz w:val="22"/>
          <w:szCs w:val="22"/>
        </w:rPr>
        <w:t xml:space="preserve">спровођење конкурса </w:t>
      </w:r>
      <w:r w:rsidR="00AE561B" w:rsidRPr="00D81209"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Pr="00D81209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  <w:r w:rsidR="00AE561B" w:rsidRPr="00D81209">
        <w:rPr>
          <w:rFonts w:ascii="Arial" w:hAnsi="Arial" w:cs="Arial"/>
          <w:sz w:val="22"/>
          <w:szCs w:val="22"/>
          <w:lang w:val="ru-RU"/>
        </w:rPr>
        <w:t xml:space="preserve"> (у даљем тексту: Комисија)</w:t>
      </w:r>
      <w:r w:rsidRPr="00D81209">
        <w:rPr>
          <w:rFonts w:ascii="Arial" w:hAnsi="Arial" w:cs="Arial"/>
          <w:sz w:val="22"/>
          <w:szCs w:val="22"/>
        </w:rPr>
        <w:t xml:space="preserve">, </w:t>
      </w:r>
      <w:r w:rsidR="00E95019" w:rsidRPr="00D81209">
        <w:rPr>
          <w:rFonts w:ascii="Arial" w:hAnsi="Arial" w:cs="Arial"/>
          <w:sz w:val="22"/>
          <w:szCs w:val="22"/>
        </w:rPr>
        <w:t xml:space="preserve">дана </w:t>
      </w:r>
      <w:r w:rsidR="00132E1B">
        <w:rPr>
          <w:rFonts w:ascii="Arial" w:hAnsi="Arial" w:cs="Arial"/>
          <w:sz w:val="22"/>
          <w:szCs w:val="22"/>
        </w:rPr>
        <w:t>31</w:t>
      </w:r>
      <w:bookmarkStart w:id="0" w:name="_GoBack"/>
      <w:bookmarkEnd w:id="0"/>
      <w:r w:rsidR="00C152D8" w:rsidRPr="00D81209">
        <w:rPr>
          <w:rFonts w:ascii="Arial" w:hAnsi="Arial" w:cs="Arial"/>
          <w:sz w:val="22"/>
          <w:szCs w:val="22"/>
        </w:rPr>
        <w:t>.07</w:t>
      </w:r>
      <w:r w:rsidR="008B208C" w:rsidRPr="00D81209">
        <w:rPr>
          <w:rFonts w:ascii="Arial" w:hAnsi="Arial" w:cs="Arial"/>
          <w:sz w:val="22"/>
          <w:szCs w:val="22"/>
        </w:rPr>
        <w:t>.20</w:t>
      </w:r>
      <w:r w:rsidR="00C152D8" w:rsidRPr="00D81209">
        <w:rPr>
          <w:rFonts w:ascii="Arial" w:hAnsi="Arial" w:cs="Arial"/>
          <w:sz w:val="22"/>
          <w:szCs w:val="22"/>
        </w:rPr>
        <w:t>20</w:t>
      </w:r>
      <w:r w:rsidR="00AE561B" w:rsidRPr="00D81209">
        <w:rPr>
          <w:rFonts w:ascii="Arial" w:hAnsi="Arial" w:cs="Arial"/>
          <w:sz w:val="22"/>
          <w:szCs w:val="22"/>
        </w:rPr>
        <w:t xml:space="preserve">. године, </w:t>
      </w:r>
      <w:r w:rsidRPr="00D81209">
        <w:rPr>
          <w:rFonts w:ascii="Arial" w:hAnsi="Arial" w:cs="Arial"/>
          <w:sz w:val="22"/>
          <w:szCs w:val="22"/>
        </w:rPr>
        <w:t>утврђује</w:t>
      </w:r>
      <w:r w:rsidRPr="003A1703">
        <w:rPr>
          <w:rFonts w:ascii="Arial" w:hAnsi="Arial" w:cs="Arial"/>
          <w:sz w:val="22"/>
          <w:szCs w:val="22"/>
        </w:rPr>
        <w:t xml:space="preserve"> и објављује</w:t>
      </w:r>
      <w:r w:rsidR="003A1703">
        <w:rPr>
          <w:rFonts w:ascii="Arial" w:hAnsi="Arial" w:cs="Arial"/>
          <w:sz w:val="22"/>
          <w:szCs w:val="22"/>
        </w:rPr>
        <w:t>: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jc w:val="center"/>
        <w:rPr>
          <w:rFonts w:ascii="Arial" w:hAnsi="Arial" w:cs="Arial"/>
          <w:b/>
          <w:sz w:val="22"/>
          <w:szCs w:val="22"/>
        </w:rPr>
      </w:pP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ПЕНЗИОНЕРСКИХ ОРГАНИЗАЦИЈА </w:t>
      </w:r>
    </w:p>
    <w:p w:rsidR="000C6441" w:rsidRPr="008E5469" w:rsidRDefault="000C6441" w:rsidP="000C6441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C6441" w:rsidRPr="008E5469" w:rsidRDefault="000C6441" w:rsidP="000C644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пензионерских организација :</w:t>
      </w: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3240"/>
        <w:gridCol w:w="2350"/>
        <w:gridCol w:w="1695"/>
      </w:tblGrid>
      <w:tr w:rsidR="00DA5863" w:rsidRPr="008E5469" w:rsidTr="00394256">
        <w:trPr>
          <w:trHeight w:val="602"/>
        </w:trPr>
        <w:tc>
          <w:tcPr>
            <w:tcW w:w="2065" w:type="dxa"/>
            <w:vAlign w:val="center"/>
          </w:tcPr>
          <w:p w:rsidR="00DA5863" w:rsidRPr="008E546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Редни број</w:t>
            </w:r>
          </w:p>
        </w:tc>
        <w:tc>
          <w:tcPr>
            <w:tcW w:w="3240" w:type="dxa"/>
            <w:vAlign w:val="center"/>
          </w:tcPr>
          <w:p w:rsidR="00DA5863" w:rsidRPr="008E546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350" w:type="dxa"/>
            <w:tcBorders>
              <w:right w:val="single" w:sz="4" w:space="0" w:color="auto"/>
            </w:tcBorders>
            <w:vAlign w:val="center"/>
          </w:tcPr>
          <w:p w:rsidR="00DA5863" w:rsidRPr="008E546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Укупно бодова</w:t>
            </w:r>
            <w:r>
              <w:rPr>
                <w:rFonts w:ascii="Arial" w:hAnsi="Arial" w:cs="Arial"/>
                <w:lang w:val="sr-Cyrl-CS"/>
              </w:rPr>
              <w:t>/Коментар</w:t>
            </w:r>
          </w:p>
        </w:tc>
        <w:tc>
          <w:tcPr>
            <w:tcW w:w="1695" w:type="dxa"/>
            <w:tcBorders>
              <w:left w:val="single" w:sz="4" w:space="0" w:color="auto"/>
            </w:tcBorders>
            <w:vAlign w:val="center"/>
          </w:tcPr>
          <w:p w:rsidR="00DA5863" w:rsidRPr="00DA5863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Износ у динарима</w:t>
            </w:r>
          </w:p>
        </w:tc>
      </w:tr>
      <w:tr w:rsidR="00DA5863" w:rsidRPr="008E5469" w:rsidTr="00394256">
        <w:tc>
          <w:tcPr>
            <w:tcW w:w="2065" w:type="dxa"/>
          </w:tcPr>
          <w:p w:rsidR="00DA5863" w:rsidRPr="008E5469" w:rsidRDefault="007822D3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  <w:r w:rsidR="00DA5863" w:rsidRPr="007822D3">
              <w:rPr>
                <w:rFonts w:ascii="Arial" w:hAnsi="Arial" w:cs="Arial"/>
              </w:rPr>
              <w:t>. 403-</w:t>
            </w:r>
            <w:r w:rsidRPr="007822D3">
              <w:rPr>
                <w:rFonts w:ascii="Arial" w:hAnsi="Arial" w:cs="Arial"/>
              </w:rPr>
              <w:t>291-</w:t>
            </w:r>
            <w:r w:rsidR="00DA5863" w:rsidRPr="007822D3">
              <w:rPr>
                <w:rFonts w:ascii="Arial" w:hAnsi="Arial" w:cs="Arial"/>
              </w:rPr>
              <w:t>2/</w:t>
            </w:r>
            <w:r w:rsidRPr="007822D3">
              <w:rPr>
                <w:rFonts w:ascii="Arial" w:hAnsi="Arial" w:cs="Arial"/>
              </w:rPr>
              <w:t>20</w:t>
            </w:r>
            <w:r w:rsidR="00DA5863" w:rsidRPr="007822D3">
              <w:rPr>
                <w:rFonts w:ascii="Arial" w:hAnsi="Arial" w:cs="Arial"/>
              </w:rPr>
              <w:t>-1</w:t>
            </w:r>
          </w:p>
        </w:tc>
        <w:tc>
          <w:tcPr>
            <w:tcW w:w="3240" w:type="dxa"/>
          </w:tcPr>
          <w:p w:rsidR="00DA5863" w:rsidRPr="008E5469" w:rsidRDefault="00DA5863" w:rsidP="00756BAB">
            <w:pPr>
              <w:jc w:val="both"/>
              <w:rPr>
                <w:rFonts w:ascii="Arial" w:hAnsi="Arial" w:cs="Arial"/>
              </w:rPr>
            </w:pPr>
            <w:r w:rsidRPr="008E5469">
              <w:rPr>
                <w:rFonts w:ascii="Arial" w:hAnsi="Arial" w:cs="Arial"/>
              </w:rPr>
              <w:t>Удружење пензионера општине Пријепоље</w:t>
            </w:r>
          </w:p>
          <w:p w:rsidR="00DA5863" w:rsidRPr="008E5469" w:rsidRDefault="00DA5863" w:rsidP="00756BAB">
            <w:pPr>
              <w:jc w:val="both"/>
              <w:rPr>
                <w:rFonts w:ascii="Arial" w:hAnsi="Arial" w:cs="Arial"/>
              </w:rPr>
            </w:pPr>
          </w:p>
          <w:p w:rsidR="00DA5863" w:rsidRPr="007822D3" w:rsidRDefault="007822D3" w:rsidP="007822D3">
            <w:pPr>
              <w:jc w:val="both"/>
              <w:rPr>
                <w:rFonts w:ascii="Arial" w:hAnsi="Arial" w:cs="Arial"/>
              </w:rPr>
            </w:pPr>
            <w:r w:rsidRPr="007822D3">
              <w:rPr>
                <w:rFonts w:ascii="Arial" w:hAnsi="Arial" w:cs="Arial"/>
              </w:rPr>
              <w:t xml:space="preserve">Суфинансирање </w:t>
            </w:r>
            <w:r>
              <w:rPr>
                <w:rFonts w:ascii="Arial" w:hAnsi="Arial" w:cs="Arial"/>
              </w:rPr>
              <w:t>програма помоћи пензионерима са најслабијим материјалним статусом</w:t>
            </w:r>
          </w:p>
        </w:tc>
        <w:tc>
          <w:tcPr>
            <w:tcW w:w="2350" w:type="dxa"/>
            <w:tcBorders>
              <w:right w:val="single" w:sz="4" w:space="0" w:color="auto"/>
            </w:tcBorders>
            <w:vAlign w:val="center"/>
          </w:tcPr>
          <w:p w:rsidR="00E9501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60</w:t>
            </w:r>
          </w:p>
          <w:p w:rsidR="00DA5863" w:rsidRPr="008E5469" w:rsidRDefault="00E95019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695" w:type="dxa"/>
            <w:tcBorders>
              <w:left w:val="single" w:sz="4" w:space="0" w:color="auto"/>
            </w:tcBorders>
            <w:vAlign w:val="center"/>
          </w:tcPr>
          <w:p w:rsidR="00DA5863" w:rsidRPr="008E5469" w:rsidRDefault="007822D3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  <w:r w:rsidR="00DA5863">
              <w:rPr>
                <w:rFonts w:ascii="Arial" w:hAnsi="Arial" w:cs="Arial"/>
                <w:lang w:val="sr-Cyrl-CS"/>
              </w:rPr>
              <w:t>00.000,00 динара</w:t>
            </w:r>
          </w:p>
        </w:tc>
      </w:tr>
    </w:tbl>
    <w:p w:rsidR="000C6441" w:rsidRPr="008E5469" w:rsidRDefault="000C6441" w:rsidP="000C6441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EF633F" w:rsidRPr="008E5469" w:rsidRDefault="00EF633F" w:rsidP="00EF633F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1) референце програма: област у којој се реализује програм, дужина трајања програма, број корисника програма, могућност развијања програма и његова одрживост; 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>2) циљеви који се постижу: обим задовољавања јавног интереса, степен унапређења стања у области у којој се програм спроводи;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lastRenderedPageBreak/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средстава за финансирање програма бодова 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4) законитост и ефикасност коришћења средстава и одрживост ранијих програма: ако су раније коришћена средства буџета, да ли су испуњене уговорне обавезе;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5) </w:t>
      </w:r>
      <w:r w:rsidRPr="008E5469">
        <w:rPr>
          <w:rFonts w:ascii="Arial" w:hAnsi="Arial" w:cs="Arial"/>
          <w:sz w:val="22"/>
          <w:szCs w:val="22"/>
          <w:lang w:val="sr-Cyrl-BA"/>
        </w:rPr>
        <w:t>Буџет програма – да ли буџет програма одражава стварне трошкове предложене активности(да ли су трошкови реални, практични и да ли је однос између процењених трошкова и очекиваних резултата задовољавајући),да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E5469">
        <w:rPr>
          <w:rFonts w:ascii="Arial" w:hAnsi="Arial" w:cs="Arial"/>
          <w:sz w:val="22"/>
          <w:szCs w:val="22"/>
        </w:rPr>
        <w:t>;</w:t>
      </w:r>
    </w:p>
    <w:p w:rsidR="000C6441" w:rsidRPr="004B0AAC" w:rsidRDefault="000C6441" w:rsidP="004B0AA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0C6441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EF633F" w:rsidRPr="008E5469" w:rsidRDefault="00EF633F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вредновања и </w:t>
      </w:r>
      <w:r w:rsidR="008E5469" w:rsidRPr="008E5469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8E5469" w:rsidRPr="008E5469" w:rsidRDefault="008E5469" w:rsidP="008E546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E5469" w:rsidRPr="00040061" w:rsidRDefault="008E5469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8E4F38">
        <w:rPr>
          <w:rFonts w:ascii="Arial" w:hAnsi="Arial" w:cs="Arial"/>
          <w:sz w:val="22"/>
          <w:szCs w:val="22"/>
          <w:lang w:val="sr-Cyrl-CS"/>
        </w:rPr>
        <w:t>л</w:t>
      </w:r>
      <w:r w:rsidRPr="008E5469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040061" w:rsidRPr="00040061" w:rsidRDefault="00040061" w:rsidP="00040061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E552B1" w:rsidRDefault="00E552B1" w:rsidP="00E552B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>Општина Пријепоље неће закључивати Уговор о суфинансирању/финансирању програма са удружењима, која нису испунила обавезе на начин прописан Уговором о суфинансирању програма,у претходне две године, на основу Одлуке Општинског већа општине Пријепоље.</w:t>
      </w:r>
    </w:p>
    <w:p w:rsidR="00040061" w:rsidRDefault="00040061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D81209" w:rsidRDefault="00D81209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D81209" w:rsidRPr="00040061" w:rsidRDefault="00D81209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0C6441" w:rsidRPr="008E5469" w:rsidRDefault="000C6441" w:rsidP="000C6441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F633F" w:rsidRDefault="008E5469" w:rsidP="00EF63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Потписи</w:t>
      </w:r>
      <w:r w:rsidR="00EF633F" w:rsidRPr="008E5469">
        <w:rPr>
          <w:rFonts w:ascii="Arial" w:hAnsi="Arial" w:cs="Arial"/>
          <w:sz w:val="22"/>
          <w:szCs w:val="22"/>
        </w:rPr>
        <w:t xml:space="preserve"> председника и чланова комисије:</w:t>
      </w:r>
    </w:p>
    <w:p w:rsidR="003009B5" w:rsidRPr="003009B5" w:rsidRDefault="003009B5" w:rsidP="00EF633F">
      <w:pPr>
        <w:jc w:val="both"/>
        <w:rPr>
          <w:rFonts w:ascii="Arial" w:hAnsi="Arial" w:cs="Arial"/>
          <w:sz w:val="22"/>
          <w:szCs w:val="22"/>
        </w:rPr>
      </w:pPr>
    </w:p>
    <w:p w:rsidR="007822D3" w:rsidRPr="008E5469" w:rsidRDefault="007822D3" w:rsidP="00D81209">
      <w:pPr>
        <w:pStyle w:val="ListParagraph"/>
        <w:numPr>
          <w:ilvl w:val="0"/>
          <w:numId w:val="3"/>
        </w:numPr>
        <w:spacing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________________________;</w:t>
      </w:r>
      <w:r>
        <w:rPr>
          <w:rFonts w:ascii="Arial" w:hAnsi="Arial" w:cs="Arial"/>
          <w:sz w:val="22"/>
          <w:szCs w:val="22"/>
        </w:rPr>
        <w:t xml:space="preserve"> Селма Сердаревић</w:t>
      </w:r>
      <w:r w:rsidRPr="008E5469">
        <w:rPr>
          <w:rFonts w:ascii="Arial" w:hAnsi="Arial" w:cs="Arial"/>
          <w:sz w:val="22"/>
          <w:szCs w:val="22"/>
          <w:lang w:val="sr-Latn-BA"/>
        </w:rPr>
        <w:t>,</w:t>
      </w:r>
      <w:r w:rsidRPr="008E5469">
        <w:rPr>
          <w:rFonts w:ascii="Arial" w:hAnsi="Arial" w:cs="Arial"/>
          <w:sz w:val="22"/>
          <w:szCs w:val="22"/>
        </w:rPr>
        <w:t xml:space="preserve"> председник</w:t>
      </w:r>
      <w:r w:rsidR="0096655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</w:t>
      </w:r>
      <w:r w:rsidRPr="008E5469">
        <w:rPr>
          <w:rFonts w:ascii="Arial" w:hAnsi="Arial" w:cs="Arial"/>
          <w:sz w:val="22"/>
          <w:szCs w:val="22"/>
        </w:rPr>
        <w:t>;</w:t>
      </w:r>
    </w:p>
    <w:p w:rsidR="007822D3" w:rsidRPr="008E5469" w:rsidRDefault="007822D3" w:rsidP="00D81209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________________________; Илда Вељовић,члан </w:t>
      </w:r>
      <w:r w:rsidR="0096655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</w:t>
      </w:r>
      <w:r w:rsidRPr="008E5469">
        <w:rPr>
          <w:rFonts w:ascii="Arial" w:hAnsi="Arial" w:cs="Arial"/>
          <w:sz w:val="22"/>
          <w:szCs w:val="22"/>
        </w:rPr>
        <w:t>;</w:t>
      </w:r>
    </w:p>
    <w:p w:rsidR="007822D3" w:rsidRPr="008E5469" w:rsidRDefault="007822D3" w:rsidP="00D81209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 Самра Фетаховић</w:t>
      </w:r>
      <w:r w:rsidRPr="008E546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члан </w:t>
      </w:r>
      <w:r w:rsidR="0096655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</w:t>
      </w:r>
      <w:r w:rsidRPr="008E5469">
        <w:rPr>
          <w:rFonts w:ascii="Arial" w:hAnsi="Arial" w:cs="Arial"/>
          <w:sz w:val="22"/>
          <w:szCs w:val="22"/>
        </w:rPr>
        <w:t>;</w:t>
      </w:r>
    </w:p>
    <w:p w:rsidR="007822D3" w:rsidRPr="008E5469" w:rsidRDefault="007822D3" w:rsidP="00D81209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 Славица Парандиловић</w:t>
      </w:r>
      <w:r w:rsidRPr="008E546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члан </w:t>
      </w:r>
      <w:r w:rsidR="0096655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</w:t>
      </w:r>
      <w:r w:rsidRPr="008E5469">
        <w:rPr>
          <w:rFonts w:ascii="Arial" w:hAnsi="Arial" w:cs="Arial"/>
          <w:sz w:val="22"/>
          <w:szCs w:val="22"/>
        </w:rPr>
        <w:t>;</w:t>
      </w:r>
    </w:p>
    <w:p w:rsidR="007822D3" w:rsidRDefault="007822D3" w:rsidP="00D81209">
      <w:pPr>
        <w:pStyle w:val="ListParagraph"/>
        <w:numPr>
          <w:ilvl w:val="0"/>
          <w:numId w:val="3"/>
        </w:numPr>
        <w:spacing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_________________; Мериса Хамзић</w:t>
      </w:r>
      <w:r w:rsidRPr="008E546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члан </w:t>
      </w:r>
      <w:r w:rsidR="0096655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</w:t>
      </w:r>
      <w:r w:rsidRPr="008E5469">
        <w:rPr>
          <w:rFonts w:ascii="Arial" w:hAnsi="Arial" w:cs="Arial"/>
          <w:sz w:val="22"/>
          <w:szCs w:val="22"/>
        </w:rPr>
        <w:t>.</w:t>
      </w:r>
    </w:p>
    <w:p w:rsidR="005A109B" w:rsidRPr="008E5469" w:rsidRDefault="005A109B" w:rsidP="00E95019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sectPr w:rsidR="005A109B" w:rsidRPr="008E5469" w:rsidSect="005A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687FB2"/>
    <w:multiLevelType w:val="hybridMultilevel"/>
    <w:tmpl w:val="54FCCEBA"/>
    <w:lvl w:ilvl="0" w:tplc="ABF44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41"/>
    <w:rsid w:val="00040061"/>
    <w:rsid w:val="00046498"/>
    <w:rsid w:val="000C6441"/>
    <w:rsid w:val="00132E1B"/>
    <w:rsid w:val="00183CCE"/>
    <w:rsid w:val="001E60EA"/>
    <w:rsid w:val="001F32C2"/>
    <w:rsid w:val="002412AE"/>
    <w:rsid w:val="002D7BC3"/>
    <w:rsid w:val="003009B5"/>
    <w:rsid w:val="00394256"/>
    <w:rsid w:val="003A1703"/>
    <w:rsid w:val="00427478"/>
    <w:rsid w:val="004B0AAC"/>
    <w:rsid w:val="005A109B"/>
    <w:rsid w:val="00676643"/>
    <w:rsid w:val="00677153"/>
    <w:rsid w:val="00695CD8"/>
    <w:rsid w:val="0070235E"/>
    <w:rsid w:val="00714FA3"/>
    <w:rsid w:val="007178C6"/>
    <w:rsid w:val="00756BAB"/>
    <w:rsid w:val="00775BAE"/>
    <w:rsid w:val="007822D3"/>
    <w:rsid w:val="008B208C"/>
    <w:rsid w:val="008E4F38"/>
    <w:rsid w:val="008E5469"/>
    <w:rsid w:val="00923615"/>
    <w:rsid w:val="00966553"/>
    <w:rsid w:val="009965D1"/>
    <w:rsid w:val="009C33A0"/>
    <w:rsid w:val="00AE561B"/>
    <w:rsid w:val="00C152D8"/>
    <w:rsid w:val="00C645FF"/>
    <w:rsid w:val="00D63E34"/>
    <w:rsid w:val="00D677D5"/>
    <w:rsid w:val="00D81209"/>
    <w:rsid w:val="00DA5863"/>
    <w:rsid w:val="00E552B1"/>
    <w:rsid w:val="00E95019"/>
    <w:rsid w:val="00EB2653"/>
    <w:rsid w:val="00EF10A2"/>
    <w:rsid w:val="00EF633F"/>
    <w:rsid w:val="00F95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5B50-DF4D-4C8D-8B40-2EE1BF49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User</cp:lastModifiedBy>
  <cp:revision>4</cp:revision>
  <cp:lastPrinted>2020-07-29T12:01:00Z</cp:lastPrinted>
  <dcterms:created xsi:type="dcterms:W3CDTF">2020-07-31T12:38:00Z</dcterms:created>
  <dcterms:modified xsi:type="dcterms:W3CDTF">2020-07-31T12:45:00Z</dcterms:modified>
</cp:coreProperties>
</file>